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249" w:rsidRPr="00C67211" w:rsidRDefault="00BC3249" w:rsidP="00FD1D41">
      <w:pPr>
        <w:pStyle w:val="Heading1"/>
        <w:spacing w:line="276" w:lineRule="auto"/>
        <w:ind w:left="342" w:hanging="342"/>
        <w:rPr>
          <w:rFonts w:ascii="Times New Roman" w:hAnsi="Times New Roman"/>
          <w:sz w:val="40"/>
          <w:szCs w:val="40"/>
          <w:lang w:val="bg-BG"/>
        </w:rPr>
      </w:pPr>
    </w:p>
    <w:p w:rsidR="00BC3249" w:rsidRDefault="00BC3249" w:rsidP="00FD1D41">
      <w:pPr>
        <w:pStyle w:val="Heading1"/>
        <w:spacing w:line="276" w:lineRule="auto"/>
        <w:ind w:left="342" w:hanging="342"/>
        <w:rPr>
          <w:rFonts w:ascii="Times New Roman" w:hAnsi="Times New Roman"/>
          <w:sz w:val="40"/>
          <w:szCs w:val="40"/>
        </w:rPr>
      </w:pPr>
    </w:p>
    <w:p w:rsidR="00BC3249" w:rsidRDefault="00BC3249" w:rsidP="00FD1D41">
      <w:pPr>
        <w:pStyle w:val="Heading1"/>
        <w:spacing w:line="276" w:lineRule="auto"/>
        <w:ind w:left="342" w:hanging="342"/>
        <w:rPr>
          <w:rFonts w:ascii="Times New Roman" w:hAnsi="Times New Roman"/>
          <w:sz w:val="40"/>
          <w:szCs w:val="40"/>
        </w:rPr>
      </w:pPr>
    </w:p>
    <w:p w:rsidR="00BC3249" w:rsidRDefault="00BC3249" w:rsidP="00FD1D41">
      <w:pPr>
        <w:pStyle w:val="Heading1"/>
        <w:spacing w:line="276" w:lineRule="auto"/>
        <w:ind w:left="342" w:hanging="342"/>
        <w:rPr>
          <w:rFonts w:ascii="Times New Roman" w:hAnsi="Times New Roman"/>
          <w:sz w:val="40"/>
          <w:szCs w:val="40"/>
        </w:rPr>
      </w:pPr>
    </w:p>
    <w:p w:rsidR="00BC3249" w:rsidRPr="0032486C" w:rsidRDefault="00BC3249" w:rsidP="00FD1D41">
      <w:pPr>
        <w:pStyle w:val="Heading1"/>
        <w:spacing w:line="276" w:lineRule="auto"/>
        <w:ind w:left="342" w:hanging="342"/>
        <w:rPr>
          <w:rFonts w:ascii="Times New Roman" w:hAnsi="Times New Roman"/>
          <w:sz w:val="40"/>
          <w:szCs w:val="40"/>
          <w:lang w:val="bg-BG"/>
        </w:rPr>
      </w:pPr>
      <w:r w:rsidRPr="0032486C">
        <w:rPr>
          <w:rFonts w:ascii="Times New Roman" w:hAnsi="Times New Roman"/>
          <w:sz w:val="40"/>
          <w:szCs w:val="40"/>
          <w:lang w:val="bg-BG"/>
        </w:rPr>
        <w:t>ГОДИШЕН</w:t>
      </w:r>
    </w:p>
    <w:p w:rsidR="00BC3249" w:rsidRPr="0032486C" w:rsidRDefault="00BC3249" w:rsidP="00FD1D41">
      <w:pPr>
        <w:pStyle w:val="Heading1"/>
        <w:spacing w:line="276" w:lineRule="auto"/>
        <w:ind w:left="342" w:hanging="342"/>
        <w:rPr>
          <w:rFonts w:ascii="Times New Roman" w:hAnsi="Times New Roman"/>
          <w:sz w:val="40"/>
          <w:szCs w:val="40"/>
          <w:lang w:val="bg-BG"/>
        </w:rPr>
      </w:pPr>
      <w:r w:rsidRPr="0032486C">
        <w:rPr>
          <w:rFonts w:ascii="Times New Roman" w:hAnsi="Times New Roman"/>
          <w:sz w:val="40"/>
          <w:szCs w:val="40"/>
          <w:lang w:val="bg-BG"/>
        </w:rPr>
        <w:t>ДОКЛАД И ОТЧЕТ</w:t>
      </w:r>
    </w:p>
    <w:p w:rsidR="00BC3249" w:rsidRPr="0032486C" w:rsidRDefault="00BC3249" w:rsidP="00FD1D41">
      <w:pPr>
        <w:spacing w:line="276" w:lineRule="auto"/>
        <w:ind w:left="342" w:hanging="342"/>
        <w:jc w:val="center"/>
        <w:rPr>
          <w:rFonts w:ascii="Times New Roman" w:hAnsi="Times New Roman"/>
          <w:lang w:val="bg-BG"/>
        </w:rPr>
      </w:pPr>
    </w:p>
    <w:p w:rsidR="00BC3249" w:rsidRPr="0032486C" w:rsidRDefault="00BC3249" w:rsidP="00FD1D41">
      <w:pPr>
        <w:spacing w:line="276" w:lineRule="auto"/>
        <w:ind w:left="342" w:hanging="342"/>
        <w:jc w:val="center"/>
        <w:rPr>
          <w:rFonts w:ascii="Times New Roman" w:hAnsi="Times New Roman"/>
          <w:lang w:val="bg-BG"/>
        </w:rPr>
      </w:pPr>
    </w:p>
    <w:p w:rsidR="00BC3249" w:rsidRPr="0032486C" w:rsidRDefault="00BC3249" w:rsidP="00FD1D41">
      <w:pPr>
        <w:spacing w:line="276" w:lineRule="auto"/>
        <w:ind w:left="342" w:hanging="342"/>
        <w:jc w:val="center"/>
        <w:rPr>
          <w:rFonts w:ascii="Times New Roman" w:hAnsi="Times New Roman"/>
          <w:b/>
          <w:sz w:val="36"/>
          <w:szCs w:val="36"/>
          <w:lang w:val="bg-BG"/>
        </w:rPr>
      </w:pPr>
      <w:r w:rsidRPr="0032486C">
        <w:rPr>
          <w:rFonts w:ascii="Times New Roman" w:hAnsi="Times New Roman"/>
          <w:b/>
          <w:sz w:val="36"/>
          <w:szCs w:val="36"/>
          <w:lang w:val="bg-BG"/>
        </w:rPr>
        <w:t>ЗА ДЕЙНОСТТА НА</w:t>
      </w:r>
      <w:r>
        <w:rPr>
          <w:rFonts w:ascii="Times New Roman" w:hAnsi="Times New Roman"/>
          <w:b/>
          <w:sz w:val="36"/>
          <w:szCs w:val="36"/>
          <w:lang w:val="bg-BG"/>
        </w:rPr>
        <w:t xml:space="preserve"> </w:t>
      </w:r>
      <w:r w:rsidRPr="0032486C">
        <w:rPr>
          <w:rFonts w:ascii="Times New Roman" w:hAnsi="Times New Roman"/>
          <w:b/>
          <w:sz w:val="36"/>
          <w:szCs w:val="36"/>
          <w:lang w:val="bg-BG"/>
        </w:rPr>
        <w:t>ДЪРЖАВНИЯ ФОНД</w:t>
      </w:r>
    </w:p>
    <w:p w:rsidR="00BC3249" w:rsidRPr="0032486C" w:rsidRDefault="00BC3249" w:rsidP="00FD1D41">
      <w:pPr>
        <w:spacing w:line="276" w:lineRule="auto"/>
        <w:ind w:left="342" w:hanging="342"/>
        <w:jc w:val="center"/>
        <w:rPr>
          <w:rFonts w:ascii="Times New Roman" w:hAnsi="Times New Roman"/>
          <w:b/>
          <w:sz w:val="36"/>
          <w:szCs w:val="36"/>
          <w:lang w:val="bg-BG"/>
        </w:rPr>
      </w:pPr>
      <w:r w:rsidRPr="0032486C">
        <w:rPr>
          <w:rFonts w:ascii="Times New Roman" w:hAnsi="Times New Roman"/>
          <w:b/>
          <w:sz w:val="36"/>
          <w:szCs w:val="36"/>
          <w:lang w:val="bg-BG"/>
        </w:rPr>
        <w:t>ЗА ГАРАНТИРАНЕ УСТОЙЧИВОСТ НА ДЪРЖАВНАТА ПЕНСИОННА СИСТЕМА</w:t>
      </w:r>
    </w:p>
    <w:p w:rsidR="00BC3249" w:rsidRPr="00C901BC" w:rsidRDefault="00BC3249" w:rsidP="00FD1D41">
      <w:pPr>
        <w:jc w:val="center"/>
        <w:rPr>
          <w:rFonts w:ascii="Times New Roman" w:hAnsi="Times New Roman"/>
          <w:b/>
          <w:color w:val="000000"/>
          <w:sz w:val="36"/>
          <w:szCs w:val="36"/>
        </w:rPr>
      </w:pPr>
      <w:r w:rsidRPr="00505072">
        <w:rPr>
          <w:rFonts w:ascii="Times New Roman" w:hAnsi="Times New Roman"/>
          <w:b/>
          <w:color w:val="000000"/>
          <w:sz w:val="36"/>
          <w:szCs w:val="36"/>
          <w:lang w:val="bg-BG"/>
        </w:rPr>
        <w:t>ЗА 20</w:t>
      </w:r>
      <w:r w:rsidRPr="00C901BC">
        <w:rPr>
          <w:rFonts w:ascii="Times New Roman" w:hAnsi="Times New Roman"/>
          <w:b/>
          <w:color w:val="000000"/>
          <w:sz w:val="36"/>
          <w:szCs w:val="36"/>
        </w:rPr>
        <w:t>2</w:t>
      </w:r>
      <w:r>
        <w:rPr>
          <w:rFonts w:ascii="Times New Roman" w:hAnsi="Times New Roman"/>
          <w:b/>
          <w:color w:val="000000"/>
          <w:sz w:val="36"/>
          <w:szCs w:val="36"/>
          <w:lang w:val="bg-BG"/>
        </w:rPr>
        <w:t>2</w:t>
      </w:r>
      <w:r w:rsidRPr="00505072">
        <w:rPr>
          <w:rFonts w:ascii="Times New Roman" w:hAnsi="Times New Roman"/>
          <w:b/>
          <w:color w:val="000000"/>
          <w:sz w:val="36"/>
          <w:szCs w:val="36"/>
          <w:lang w:val="bg-BG"/>
        </w:rPr>
        <w:t xml:space="preserve"> г.</w:t>
      </w: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jc w:val="center"/>
        <w:rPr>
          <w:rFonts w:ascii="Times New Roman" w:hAnsi="Times New Roman"/>
          <w:b/>
          <w:color w:val="000000"/>
          <w:sz w:val="36"/>
          <w:szCs w:val="36"/>
        </w:rPr>
      </w:pPr>
    </w:p>
    <w:p w:rsidR="00BC3249" w:rsidRPr="00C901BC" w:rsidRDefault="00BC3249" w:rsidP="00FD1D41">
      <w:pPr>
        <w:tabs>
          <w:tab w:val="left" w:pos="342"/>
          <w:tab w:val="left" w:pos="2340"/>
        </w:tabs>
        <w:ind w:left="399" w:hanging="21"/>
        <w:jc w:val="center"/>
        <w:rPr>
          <w:rFonts w:ascii="Times New Roman" w:hAnsi="Times New Roman"/>
          <w:b/>
          <w:smallCaps/>
          <w:szCs w:val="24"/>
        </w:rPr>
      </w:pPr>
    </w:p>
    <w:p w:rsidR="00BC3249" w:rsidRDefault="00BC3249" w:rsidP="00FD1D41">
      <w:pPr>
        <w:tabs>
          <w:tab w:val="left" w:pos="342"/>
          <w:tab w:val="left" w:pos="2340"/>
        </w:tabs>
        <w:ind w:left="399" w:hanging="21"/>
        <w:jc w:val="center"/>
        <w:rPr>
          <w:rFonts w:ascii="Times New Roman" w:hAnsi="Times New Roman"/>
          <w:b/>
          <w:smallCaps/>
          <w:szCs w:val="24"/>
          <w:lang w:val="bg-BG"/>
        </w:rPr>
      </w:pPr>
    </w:p>
    <w:p w:rsidR="00BC3249" w:rsidRPr="00D21B42" w:rsidRDefault="00BC3249" w:rsidP="00FD1D41">
      <w:pPr>
        <w:tabs>
          <w:tab w:val="left" w:pos="342"/>
          <w:tab w:val="left" w:pos="2340"/>
        </w:tabs>
        <w:ind w:left="399" w:hanging="21"/>
        <w:jc w:val="center"/>
        <w:rPr>
          <w:rFonts w:ascii="Times New Roman" w:hAnsi="Times New Roman"/>
          <w:b/>
          <w:smallCaps/>
          <w:szCs w:val="24"/>
          <w:lang w:val="bg-BG"/>
        </w:rPr>
      </w:pPr>
    </w:p>
    <w:p w:rsidR="00BC3249" w:rsidRDefault="00BC3249" w:rsidP="00FD1D41">
      <w:pPr>
        <w:tabs>
          <w:tab w:val="left" w:pos="342"/>
          <w:tab w:val="left" w:pos="2340"/>
        </w:tabs>
        <w:ind w:left="399" w:hanging="21"/>
        <w:jc w:val="center"/>
        <w:rPr>
          <w:rFonts w:ascii="Times New Roman" w:hAnsi="Times New Roman"/>
          <w:b/>
          <w:smallCaps/>
          <w:szCs w:val="24"/>
        </w:rPr>
      </w:pPr>
    </w:p>
    <w:p w:rsidR="00BC3249" w:rsidRDefault="00BC3249" w:rsidP="00FD1D41">
      <w:pPr>
        <w:tabs>
          <w:tab w:val="left" w:pos="342"/>
          <w:tab w:val="left" w:pos="2340"/>
        </w:tabs>
        <w:ind w:left="399" w:hanging="21"/>
        <w:jc w:val="center"/>
        <w:rPr>
          <w:rFonts w:ascii="Times New Roman" w:hAnsi="Times New Roman"/>
          <w:b/>
          <w:smallCaps/>
          <w:szCs w:val="24"/>
          <w:lang w:val="bg-BG"/>
        </w:rPr>
      </w:pPr>
    </w:p>
    <w:p w:rsidR="00BC3249" w:rsidRDefault="00BC3249" w:rsidP="00FD1D41">
      <w:pPr>
        <w:tabs>
          <w:tab w:val="left" w:pos="342"/>
          <w:tab w:val="left" w:pos="2340"/>
        </w:tabs>
        <w:ind w:left="399" w:hanging="21"/>
        <w:jc w:val="center"/>
        <w:rPr>
          <w:rFonts w:ascii="Times New Roman" w:hAnsi="Times New Roman"/>
          <w:b/>
          <w:smallCaps/>
          <w:szCs w:val="24"/>
          <w:lang w:val="bg-BG"/>
        </w:rPr>
      </w:pPr>
    </w:p>
    <w:p w:rsidR="00BC3249" w:rsidRPr="0032486C" w:rsidRDefault="00BC3249" w:rsidP="00FD1D41">
      <w:pPr>
        <w:tabs>
          <w:tab w:val="left" w:pos="342"/>
          <w:tab w:val="left" w:pos="2340"/>
        </w:tabs>
        <w:ind w:left="399" w:hanging="21"/>
        <w:jc w:val="center"/>
        <w:rPr>
          <w:rFonts w:ascii="Times New Roman" w:hAnsi="Times New Roman"/>
          <w:b/>
          <w:smallCaps/>
          <w:szCs w:val="24"/>
          <w:lang w:val="bg-BG"/>
        </w:rPr>
      </w:pPr>
      <w:r w:rsidRPr="0032486C">
        <w:rPr>
          <w:rFonts w:ascii="Times New Roman" w:hAnsi="Times New Roman"/>
          <w:b/>
          <w:smallCaps/>
          <w:szCs w:val="24"/>
          <w:lang w:val="bg-BG"/>
        </w:rPr>
        <w:t>СЪДЪРЖАНИЕ</w:t>
      </w:r>
    </w:p>
    <w:p w:rsidR="00BC3249" w:rsidRPr="00C901BC" w:rsidRDefault="00BC3249" w:rsidP="00FD1D41">
      <w:pPr>
        <w:tabs>
          <w:tab w:val="left" w:pos="342"/>
          <w:tab w:val="left" w:pos="399"/>
        </w:tabs>
        <w:ind w:left="399" w:hanging="21"/>
        <w:rPr>
          <w:rFonts w:ascii="Times New Roman" w:hAnsi="Times New Roman"/>
          <w:i/>
          <w:smallCaps/>
          <w:szCs w:val="24"/>
        </w:rPr>
      </w:pPr>
    </w:p>
    <w:p w:rsidR="00BC3249" w:rsidRPr="0032486C" w:rsidRDefault="00BC3249" w:rsidP="00FD1D41">
      <w:pPr>
        <w:tabs>
          <w:tab w:val="left" w:pos="342"/>
          <w:tab w:val="left" w:pos="399"/>
        </w:tabs>
        <w:ind w:left="399" w:hanging="21"/>
        <w:rPr>
          <w:rFonts w:ascii="Times New Roman" w:hAnsi="Times New Roman"/>
          <w:i/>
          <w:smallCaps/>
          <w:szCs w:val="24"/>
          <w:lang w:val="bg-BG"/>
        </w:rPr>
      </w:pPr>
      <w:r w:rsidRPr="0032486C">
        <w:rPr>
          <w:rFonts w:ascii="Times New Roman" w:hAnsi="Times New Roman"/>
          <w:i/>
          <w:smallCaps/>
          <w:szCs w:val="24"/>
          <w:lang w:val="bg-BG"/>
        </w:rPr>
        <w:tab/>
        <w:t>Част първа</w:t>
      </w:r>
    </w:p>
    <w:p w:rsidR="00BC3249" w:rsidRPr="0032486C" w:rsidRDefault="00BC3249" w:rsidP="00FD1D41">
      <w:pPr>
        <w:tabs>
          <w:tab w:val="left" w:pos="342"/>
          <w:tab w:val="left" w:pos="399"/>
        </w:tabs>
        <w:spacing w:after="0" w:line="240" w:lineRule="auto"/>
        <w:ind w:left="399" w:hanging="21"/>
        <w:rPr>
          <w:rFonts w:ascii="Times New Roman" w:hAnsi="Times New Roman"/>
          <w:b/>
          <w:caps/>
          <w:sz w:val="22"/>
          <w:szCs w:val="22"/>
          <w:lang w:val="bg-BG"/>
        </w:rPr>
      </w:pPr>
      <w:r w:rsidRPr="0032486C">
        <w:rPr>
          <w:rFonts w:ascii="Times New Roman" w:hAnsi="Times New Roman"/>
          <w:b/>
          <w:smallCaps/>
          <w:sz w:val="22"/>
          <w:szCs w:val="22"/>
          <w:lang w:val="bg-BG"/>
        </w:rPr>
        <w:t>ДЕЙНОСТ НА УПРАВИТЕЛНИЯ СЪВЕТ НА</w:t>
      </w:r>
      <w:r w:rsidRPr="0032486C">
        <w:rPr>
          <w:rFonts w:ascii="Times New Roman" w:hAnsi="Times New Roman"/>
          <w:i/>
          <w:smallCaps/>
          <w:sz w:val="22"/>
          <w:szCs w:val="22"/>
          <w:lang w:val="bg-BG"/>
        </w:rPr>
        <w:t xml:space="preserve"> </w:t>
      </w:r>
      <w:r w:rsidRPr="0032486C">
        <w:rPr>
          <w:rFonts w:ascii="Times New Roman" w:hAnsi="Times New Roman"/>
          <w:b/>
          <w:smallCaps/>
          <w:sz w:val="22"/>
          <w:szCs w:val="22"/>
          <w:lang w:val="bg-BG"/>
        </w:rPr>
        <w:t>ДЪРЖАВНИЯ ФОНД ЗА ГАРАНТИРАНЕ УСТОЙЧИВОСТ НА ДЪРЖАВНАТА ПЕНСИОННА СИСТЕМА</w:t>
      </w:r>
    </w:p>
    <w:p w:rsidR="00BC3249" w:rsidRPr="0032486C" w:rsidRDefault="00BC3249" w:rsidP="00FD1D41">
      <w:pPr>
        <w:tabs>
          <w:tab w:val="left" w:pos="342"/>
          <w:tab w:val="left" w:pos="1311"/>
          <w:tab w:val="left" w:pos="1368"/>
          <w:tab w:val="left" w:pos="2052"/>
        </w:tabs>
        <w:ind w:left="399" w:hanging="21"/>
        <w:rPr>
          <w:rFonts w:ascii="Times New Roman" w:hAnsi="Times New Roman"/>
          <w:i/>
          <w:smallCaps/>
          <w:szCs w:val="24"/>
          <w:lang w:val="bg-BG"/>
        </w:rPr>
      </w:pPr>
    </w:p>
    <w:p w:rsidR="00BC3249" w:rsidRPr="0032486C" w:rsidRDefault="00BC3249" w:rsidP="00FD1D41">
      <w:pPr>
        <w:tabs>
          <w:tab w:val="left" w:pos="342"/>
          <w:tab w:val="left" w:pos="1311"/>
          <w:tab w:val="left" w:pos="1368"/>
          <w:tab w:val="left" w:pos="2052"/>
        </w:tabs>
        <w:ind w:left="399" w:hanging="21"/>
        <w:rPr>
          <w:rFonts w:ascii="Times New Roman" w:hAnsi="Times New Roman"/>
          <w:b/>
          <w:smallCaps/>
          <w:szCs w:val="24"/>
          <w:lang w:val="bg-BG"/>
        </w:rPr>
      </w:pPr>
      <w:r w:rsidRPr="0032486C">
        <w:rPr>
          <w:rFonts w:ascii="Times New Roman" w:hAnsi="Times New Roman"/>
          <w:i/>
          <w:smallCaps/>
          <w:szCs w:val="24"/>
          <w:lang w:val="bg-BG"/>
        </w:rPr>
        <w:t>Част втора</w:t>
      </w:r>
    </w:p>
    <w:p w:rsidR="00BC3249" w:rsidRPr="0032486C" w:rsidRDefault="00BC3249" w:rsidP="00FD1D41">
      <w:pPr>
        <w:tabs>
          <w:tab w:val="left" w:pos="342"/>
          <w:tab w:val="left" w:pos="1311"/>
          <w:tab w:val="left" w:pos="1368"/>
          <w:tab w:val="left" w:pos="2052"/>
        </w:tabs>
        <w:spacing w:after="0" w:line="240" w:lineRule="auto"/>
        <w:ind w:left="399" w:hanging="21"/>
        <w:rPr>
          <w:rFonts w:ascii="Times New Roman" w:hAnsi="Times New Roman"/>
          <w:b/>
          <w:caps/>
          <w:sz w:val="22"/>
          <w:szCs w:val="22"/>
          <w:lang w:val="bg-BG"/>
        </w:rPr>
      </w:pPr>
      <w:r w:rsidRPr="0032486C">
        <w:rPr>
          <w:rFonts w:ascii="Times New Roman" w:hAnsi="Times New Roman"/>
          <w:b/>
          <w:smallCaps/>
          <w:sz w:val="22"/>
          <w:szCs w:val="22"/>
          <w:lang w:val="bg-BG"/>
        </w:rPr>
        <w:t>ТЕКУЩО СЪСТОЯНИЕ НА ДЪРЖАВНИЯ ФОНД ЗА ГАРАНТИРАНЕ УСТОЙЧИВОСТ НА ДЪРЖАВНАТА ПЕНСИОННА СИСТЕМА</w:t>
      </w:r>
    </w:p>
    <w:p w:rsidR="00BC3249" w:rsidRPr="0032486C" w:rsidRDefault="00BC3249" w:rsidP="00FD1D41">
      <w:pPr>
        <w:tabs>
          <w:tab w:val="left" w:pos="342"/>
          <w:tab w:val="left" w:pos="2340"/>
        </w:tabs>
        <w:spacing w:after="0" w:line="240" w:lineRule="auto"/>
        <w:ind w:left="399" w:hanging="21"/>
        <w:rPr>
          <w:rFonts w:ascii="Times New Roman" w:hAnsi="Times New Roman"/>
          <w:b/>
          <w:smallCaps/>
          <w:sz w:val="22"/>
          <w:szCs w:val="22"/>
          <w:lang w:val="bg-BG"/>
        </w:rPr>
      </w:pPr>
      <w:r w:rsidRPr="0032486C">
        <w:rPr>
          <w:rFonts w:ascii="Times New Roman" w:hAnsi="Times New Roman"/>
          <w:b/>
          <w:sz w:val="22"/>
          <w:szCs w:val="22"/>
          <w:lang w:val="bg-BG"/>
        </w:rPr>
        <w:t xml:space="preserve">І. </w:t>
      </w:r>
      <w:r w:rsidRPr="0032486C">
        <w:rPr>
          <w:rFonts w:ascii="Times New Roman" w:hAnsi="Times New Roman"/>
          <w:b/>
          <w:smallCaps/>
          <w:sz w:val="22"/>
          <w:szCs w:val="22"/>
          <w:lang w:val="bg-BG"/>
        </w:rPr>
        <w:t>ПРИХОДОИЗТОЧНИЦИ</w:t>
      </w:r>
    </w:p>
    <w:p w:rsidR="00BC3249" w:rsidRPr="0032486C" w:rsidRDefault="00BC3249" w:rsidP="00FD1D41">
      <w:pPr>
        <w:tabs>
          <w:tab w:val="left" w:pos="342"/>
          <w:tab w:val="left" w:pos="2340"/>
        </w:tabs>
        <w:spacing w:after="0" w:line="240" w:lineRule="auto"/>
        <w:ind w:left="399" w:hanging="21"/>
        <w:rPr>
          <w:rFonts w:ascii="Times New Roman" w:hAnsi="Times New Roman"/>
          <w:b/>
          <w:caps/>
          <w:sz w:val="22"/>
          <w:szCs w:val="22"/>
          <w:lang w:val="bg-BG"/>
        </w:rPr>
      </w:pPr>
      <w:r w:rsidRPr="0032486C">
        <w:rPr>
          <w:rFonts w:ascii="Times New Roman" w:hAnsi="Times New Roman"/>
          <w:b/>
          <w:smallCaps/>
          <w:sz w:val="22"/>
          <w:szCs w:val="22"/>
          <w:lang w:val="bg-BG"/>
        </w:rPr>
        <w:t>ІІ. УПРАВЛЕНИЕ НА СРЕДСТВАТА</w:t>
      </w:r>
    </w:p>
    <w:p w:rsidR="00BC3249" w:rsidRPr="0032486C" w:rsidRDefault="00BC3249" w:rsidP="00FD1D41">
      <w:pPr>
        <w:tabs>
          <w:tab w:val="left" w:pos="342"/>
        </w:tabs>
        <w:spacing w:after="0" w:line="240" w:lineRule="auto"/>
        <w:ind w:left="399" w:hanging="21"/>
        <w:rPr>
          <w:rFonts w:ascii="Times New Roman" w:hAnsi="Times New Roman"/>
          <w:b/>
          <w:smallCaps/>
          <w:sz w:val="22"/>
          <w:szCs w:val="22"/>
          <w:lang w:val="bg-BG"/>
        </w:rPr>
      </w:pPr>
      <w:r w:rsidRPr="0032486C">
        <w:rPr>
          <w:rFonts w:ascii="Times New Roman" w:hAnsi="Times New Roman"/>
          <w:b/>
          <w:sz w:val="22"/>
          <w:szCs w:val="22"/>
          <w:lang w:val="bg-BG"/>
        </w:rPr>
        <w:t xml:space="preserve">ІІІ. </w:t>
      </w:r>
      <w:r w:rsidRPr="0032486C">
        <w:rPr>
          <w:rFonts w:ascii="Times New Roman" w:hAnsi="Times New Roman"/>
          <w:b/>
          <w:smallCaps/>
          <w:sz w:val="22"/>
          <w:szCs w:val="22"/>
          <w:lang w:val="bg-BG"/>
        </w:rPr>
        <w:t>ОТЧЕТНОСТ</w:t>
      </w:r>
    </w:p>
    <w:p w:rsidR="00BC3249" w:rsidRPr="0032486C" w:rsidRDefault="00BC3249" w:rsidP="00FD1D41">
      <w:pPr>
        <w:tabs>
          <w:tab w:val="left" w:pos="342"/>
        </w:tabs>
        <w:spacing w:after="0" w:line="240" w:lineRule="auto"/>
        <w:ind w:left="399" w:hanging="21"/>
        <w:rPr>
          <w:rFonts w:ascii="Times New Roman" w:hAnsi="Times New Roman"/>
          <w:b/>
          <w:smallCaps/>
          <w:szCs w:val="24"/>
          <w:lang w:val="bg-BG"/>
        </w:rPr>
      </w:pPr>
    </w:p>
    <w:p w:rsidR="00BC3249" w:rsidRPr="0032486C" w:rsidRDefault="00BC3249" w:rsidP="00FD1D41">
      <w:pPr>
        <w:tabs>
          <w:tab w:val="left" w:pos="342"/>
        </w:tabs>
        <w:ind w:left="399" w:hanging="21"/>
        <w:rPr>
          <w:rFonts w:ascii="Times New Roman" w:hAnsi="Times New Roman"/>
          <w:i/>
          <w:smallCaps/>
          <w:szCs w:val="24"/>
          <w:lang w:val="bg-BG"/>
        </w:rPr>
      </w:pPr>
      <w:r w:rsidRPr="0032486C">
        <w:rPr>
          <w:rFonts w:ascii="Times New Roman" w:hAnsi="Times New Roman"/>
          <w:i/>
          <w:smallCaps/>
          <w:szCs w:val="24"/>
          <w:lang w:val="bg-BG"/>
        </w:rPr>
        <w:t>Част трета</w:t>
      </w:r>
    </w:p>
    <w:p w:rsidR="00BC3249" w:rsidRPr="0032486C" w:rsidRDefault="00BC3249" w:rsidP="00FD1D41">
      <w:pPr>
        <w:tabs>
          <w:tab w:val="left" w:pos="342"/>
        </w:tabs>
        <w:ind w:left="399" w:hanging="21"/>
        <w:rPr>
          <w:rFonts w:ascii="Times New Roman" w:hAnsi="Times New Roman"/>
          <w:b/>
          <w:sz w:val="22"/>
          <w:szCs w:val="22"/>
          <w:lang w:val="bg-BG"/>
        </w:rPr>
      </w:pPr>
      <w:r w:rsidRPr="0032486C">
        <w:rPr>
          <w:rFonts w:ascii="Times New Roman" w:hAnsi="Times New Roman"/>
          <w:b/>
          <w:sz w:val="22"/>
          <w:szCs w:val="22"/>
          <w:lang w:val="bg-BG"/>
        </w:rPr>
        <w:t>ПУБЛИЧНОСТ</w:t>
      </w:r>
    </w:p>
    <w:p w:rsidR="00BC3249" w:rsidRPr="0032486C" w:rsidRDefault="00BC3249" w:rsidP="00FD1D41">
      <w:pPr>
        <w:tabs>
          <w:tab w:val="left" w:pos="342"/>
        </w:tabs>
        <w:ind w:left="399" w:hanging="21"/>
        <w:rPr>
          <w:rFonts w:ascii="Times New Roman" w:hAnsi="Times New Roman"/>
          <w:i/>
          <w:smallCaps/>
          <w:szCs w:val="24"/>
          <w:lang w:val="bg-BG"/>
        </w:rPr>
      </w:pPr>
      <w:r w:rsidRPr="0032486C">
        <w:rPr>
          <w:rFonts w:ascii="Times New Roman" w:hAnsi="Times New Roman"/>
          <w:i/>
          <w:smallCaps/>
          <w:szCs w:val="24"/>
          <w:lang w:val="bg-BG"/>
        </w:rPr>
        <w:t>Част четвърт</w:t>
      </w:r>
    </w:p>
    <w:p w:rsidR="00BC3249" w:rsidRPr="0032486C" w:rsidRDefault="00BC3249" w:rsidP="00FD1D41">
      <w:pPr>
        <w:tabs>
          <w:tab w:val="left" w:pos="342"/>
        </w:tabs>
        <w:ind w:left="399" w:hanging="21"/>
        <w:rPr>
          <w:rFonts w:ascii="Times New Roman" w:hAnsi="Times New Roman"/>
          <w:b/>
          <w:sz w:val="22"/>
          <w:szCs w:val="22"/>
          <w:lang w:val="bg-BG"/>
        </w:rPr>
      </w:pPr>
      <w:r w:rsidRPr="0032486C">
        <w:rPr>
          <w:rFonts w:ascii="Times New Roman" w:hAnsi="Times New Roman"/>
          <w:b/>
          <w:sz w:val="22"/>
          <w:szCs w:val="22"/>
          <w:lang w:val="bg-BG"/>
        </w:rPr>
        <w:t>ВЪНШЕН ОДИТ</w:t>
      </w:r>
    </w:p>
    <w:p w:rsidR="00BC3249" w:rsidRPr="0032486C" w:rsidRDefault="00BC3249" w:rsidP="00FD1D41">
      <w:pPr>
        <w:tabs>
          <w:tab w:val="left" w:pos="342"/>
        </w:tabs>
        <w:ind w:left="399" w:hanging="21"/>
        <w:rPr>
          <w:rFonts w:ascii="Times New Roman" w:hAnsi="Times New Roman"/>
          <w:b/>
          <w:bCs/>
          <w:caps/>
          <w:color w:val="000000"/>
          <w:szCs w:val="24"/>
          <w:lang w:val="bg-BG"/>
        </w:rPr>
      </w:pPr>
    </w:p>
    <w:p w:rsidR="00BC3249" w:rsidRPr="0032486C" w:rsidRDefault="00BC3249" w:rsidP="00FD1D41">
      <w:pPr>
        <w:tabs>
          <w:tab w:val="left" w:pos="342"/>
        </w:tabs>
        <w:ind w:left="399" w:hanging="21"/>
        <w:rPr>
          <w:rFonts w:ascii="Times New Roman" w:hAnsi="Times New Roman"/>
          <w:b/>
          <w:szCs w:val="24"/>
          <w:lang w:val="bg-BG"/>
        </w:rPr>
      </w:pPr>
    </w:p>
    <w:p w:rsidR="00BC3249" w:rsidRPr="0032486C" w:rsidRDefault="00BC3249" w:rsidP="00FD1D41">
      <w:pPr>
        <w:tabs>
          <w:tab w:val="left" w:pos="342"/>
        </w:tabs>
        <w:ind w:left="399" w:hanging="21"/>
        <w:jc w:val="center"/>
        <w:rPr>
          <w:rFonts w:ascii="Times New Roman" w:hAnsi="Times New Roman"/>
          <w:i/>
          <w:smallCaps/>
          <w:szCs w:val="24"/>
          <w:lang w:val="bg-BG"/>
        </w:rPr>
      </w:pPr>
    </w:p>
    <w:p w:rsidR="00BC3249" w:rsidRPr="0032486C" w:rsidRDefault="00BC3249" w:rsidP="00FD1D41">
      <w:pPr>
        <w:widowControl w:val="0"/>
        <w:tabs>
          <w:tab w:val="left" w:pos="342"/>
        </w:tabs>
        <w:autoSpaceDE w:val="0"/>
        <w:autoSpaceDN w:val="0"/>
        <w:adjustRightInd w:val="0"/>
        <w:ind w:left="399" w:hanging="21"/>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Default="00BC3249" w:rsidP="00FD1D41">
      <w:pPr>
        <w:widowControl w:val="0"/>
        <w:autoSpaceDE w:val="0"/>
        <w:autoSpaceDN w:val="0"/>
        <w:adjustRightInd w:val="0"/>
        <w:ind w:firstLine="1080"/>
        <w:rPr>
          <w:rFonts w:ascii="Times New Roman" w:hAnsi="Times New Roman"/>
          <w:szCs w:val="24"/>
          <w:lang w:val="bg-BG"/>
        </w:rPr>
      </w:pPr>
    </w:p>
    <w:p w:rsidR="00BC3249" w:rsidRDefault="00BC3249" w:rsidP="00FD1D41">
      <w:pPr>
        <w:widowControl w:val="0"/>
        <w:autoSpaceDE w:val="0"/>
        <w:autoSpaceDN w:val="0"/>
        <w:adjustRightInd w:val="0"/>
        <w:ind w:firstLine="1080"/>
        <w:rPr>
          <w:rFonts w:ascii="Times New Roman" w:hAnsi="Times New Roman"/>
          <w:szCs w:val="24"/>
          <w:lang w:val="bg-BG"/>
        </w:rPr>
      </w:pPr>
    </w:p>
    <w:p w:rsidR="00BC3249" w:rsidRPr="0032486C" w:rsidRDefault="00BC3249" w:rsidP="00FD1D41">
      <w:pPr>
        <w:widowControl w:val="0"/>
        <w:autoSpaceDE w:val="0"/>
        <w:autoSpaceDN w:val="0"/>
        <w:adjustRightInd w:val="0"/>
        <w:ind w:firstLine="1080"/>
        <w:rPr>
          <w:rFonts w:ascii="Times New Roman" w:hAnsi="Times New Roman"/>
          <w:szCs w:val="24"/>
          <w:lang w:val="bg-BG"/>
        </w:rPr>
      </w:pPr>
    </w:p>
    <w:p w:rsidR="00BC3249" w:rsidRDefault="00BC3249" w:rsidP="00FD1D41">
      <w:pPr>
        <w:jc w:val="center"/>
        <w:rPr>
          <w:rFonts w:ascii="Times New Roman" w:hAnsi="Times New Roman"/>
          <w:i/>
          <w:smallCaps/>
          <w:sz w:val="28"/>
          <w:szCs w:val="28"/>
          <w:lang w:val="bg-BG"/>
        </w:rPr>
      </w:pPr>
    </w:p>
    <w:p w:rsidR="00BC3249" w:rsidRDefault="00BC3249" w:rsidP="00FD1D41">
      <w:pPr>
        <w:jc w:val="center"/>
        <w:rPr>
          <w:rFonts w:ascii="Times New Roman" w:hAnsi="Times New Roman"/>
          <w:i/>
          <w:smallCaps/>
          <w:sz w:val="28"/>
          <w:szCs w:val="28"/>
          <w:lang w:val="bg-BG"/>
        </w:rPr>
      </w:pPr>
    </w:p>
    <w:p w:rsidR="00BC3249" w:rsidRPr="00DF4E1F" w:rsidRDefault="00BC3249" w:rsidP="00FD1D41">
      <w:pPr>
        <w:jc w:val="center"/>
        <w:rPr>
          <w:rFonts w:ascii="Times New Roman" w:hAnsi="Times New Roman"/>
          <w:i/>
          <w:smallCaps/>
          <w:sz w:val="16"/>
          <w:szCs w:val="16"/>
          <w:lang w:val="bg-BG"/>
        </w:rPr>
      </w:pPr>
    </w:p>
    <w:p w:rsidR="00BC3249" w:rsidRPr="00F95EEA" w:rsidRDefault="00BC3249" w:rsidP="00DF4E1F">
      <w:pPr>
        <w:spacing w:after="0"/>
        <w:jc w:val="center"/>
        <w:rPr>
          <w:rFonts w:ascii="Times New Roman" w:hAnsi="Times New Roman"/>
          <w:i/>
          <w:smallCaps/>
          <w:sz w:val="16"/>
          <w:szCs w:val="16"/>
          <w:lang w:val="bg-BG"/>
        </w:rPr>
      </w:pPr>
    </w:p>
    <w:p w:rsidR="00BC3249" w:rsidRPr="0032486C" w:rsidRDefault="00BC3249" w:rsidP="00DF4E1F">
      <w:pPr>
        <w:spacing w:after="0"/>
        <w:jc w:val="center"/>
        <w:rPr>
          <w:rFonts w:ascii="Times New Roman" w:hAnsi="Times New Roman"/>
          <w:i/>
          <w:smallCaps/>
          <w:sz w:val="28"/>
          <w:szCs w:val="28"/>
          <w:lang w:val="bg-BG"/>
        </w:rPr>
      </w:pPr>
      <w:r w:rsidRPr="0032486C">
        <w:rPr>
          <w:rFonts w:ascii="Times New Roman" w:hAnsi="Times New Roman"/>
          <w:i/>
          <w:smallCaps/>
          <w:sz w:val="28"/>
          <w:szCs w:val="28"/>
          <w:lang w:val="bg-BG"/>
        </w:rPr>
        <w:t>Част първа</w:t>
      </w:r>
    </w:p>
    <w:p w:rsidR="00BC3249" w:rsidRPr="0032486C" w:rsidRDefault="00BC3249" w:rsidP="00DF4E1F">
      <w:pPr>
        <w:spacing w:after="0" w:line="240" w:lineRule="auto"/>
        <w:ind w:firstLine="0"/>
        <w:jc w:val="center"/>
        <w:rPr>
          <w:rFonts w:ascii="Times New Roman" w:hAnsi="Times New Roman"/>
          <w:b/>
          <w:color w:val="008000"/>
          <w:sz w:val="22"/>
          <w:szCs w:val="22"/>
          <w:lang w:val="bg-BG"/>
        </w:rPr>
      </w:pPr>
      <w:r w:rsidRPr="0032486C">
        <w:rPr>
          <w:rFonts w:ascii="Times New Roman" w:hAnsi="Times New Roman"/>
          <w:b/>
          <w:color w:val="008000"/>
          <w:sz w:val="22"/>
          <w:szCs w:val="22"/>
          <w:lang w:val="bg-BG"/>
        </w:rPr>
        <w:t>ДЕЙНОСТ НА УПРАВИТЕЛНИЯ СЪВЕТ НА ДЪРЖАВНИЯ ФОНД ЗА ГАРАНТИРАНЕ УСТОЙЧИВОСТ НА ДЪРЖАВНАТА ПЕНСИОННА СИСТЕМА</w:t>
      </w:r>
    </w:p>
    <w:p w:rsidR="00BC3249" w:rsidRPr="0032486C" w:rsidRDefault="00BC3249" w:rsidP="00FD1D41">
      <w:pPr>
        <w:widowControl w:val="0"/>
        <w:autoSpaceDE w:val="0"/>
        <w:autoSpaceDN w:val="0"/>
        <w:adjustRightInd w:val="0"/>
        <w:spacing w:after="0" w:line="240" w:lineRule="auto"/>
        <w:ind w:firstLine="0"/>
        <w:rPr>
          <w:rFonts w:ascii="Times New Roman" w:hAnsi="Times New Roman"/>
          <w:sz w:val="10"/>
          <w:szCs w:val="10"/>
          <w:lang w:val="bg-BG" w:eastAsia="bg-BG"/>
        </w:rPr>
      </w:pPr>
    </w:p>
    <w:p w:rsidR="00BC3249" w:rsidRPr="00DC2A12" w:rsidRDefault="00BC3249" w:rsidP="007F0F4D">
      <w:pPr>
        <w:spacing w:after="0" w:line="240" w:lineRule="auto"/>
        <w:ind w:firstLine="708"/>
        <w:rPr>
          <w:rFonts w:ascii="Times New Roman" w:hAnsi="Times New Roman"/>
          <w:szCs w:val="24"/>
          <w:lang w:val="bg-BG"/>
        </w:rPr>
      </w:pPr>
      <w:r>
        <w:rPr>
          <w:rFonts w:ascii="Times New Roman" w:hAnsi="Times New Roman"/>
          <w:szCs w:val="24"/>
          <w:lang w:val="bg-BG" w:eastAsia="bg-BG"/>
        </w:rPr>
        <w:t xml:space="preserve">Съгласно Закона </w:t>
      </w:r>
      <w:r w:rsidRPr="00DC2A12">
        <w:rPr>
          <w:rFonts w:ascii="Times New Roman" w:hAnsi="Times New Roman"/>
          <w:szCs w:val="24"/>
          <w:lang w:val="bg-BG" w:eastAsia="bg-BG"/>
        </w:rPr>
        <w:t xml:space="preserve">за </w:t>
      </w:r>
      <w:r w:rsidRPr="00D06330">
        <w:rPr>
          <w:rFonts w:ascii="Times New Roman" w:hAnsi="Times New Roman"/>
          <w:szCs w:val="24"/>
          <w:lang w:val="bg-BG" w:eastAsia="bg-BG"/>
        </w:rPr>
        <w:t>Държавния фонд за гарантиране устойчивост на държавната пенсионна система</w:t>
      </w:r>
      <w:r w:rsidRPr="00DC2A12">
        <w:rPr>
          <w:rFonts w:ascii="Times New Roman" w:hAnsi="Times New Roman"/>
          <w:szCs w:val="24"/>
          <w:lang w:val="bg-BG" w:eastAsia="bg-BG"/>
        </w:rPr>
        <w:t xml:space="preserve"> (</w:t>
      </w:r>
      <w:r>
        <w:rPr>
          <w:rFonts w:ascii="Times New Roman" w:hAnsi="Times New Roman"/>
          <w:szCs w:val="24"/>
          <w:lang w:val="bg-BG" w:eastAsia="bg-BG"/>
        </w:rPr>
        <w:t>З</w:t>
      </w:r>
      <w:r w:rsidRPr="00DC2A12">
        <w:rPr>
          <w:rFonts w:ascii="Times New Roman" w:hAnsi="Times New Roman"/>
          <w:szCs w:val="24"/>
          <w:lang w:val="bg-BG" w:eastAsia="bg-BG"/>
        </w:rPr>
        <w:t xml:space="preserve">ДФГУДПС) в полза на фонда се отчисляват от централния бюджет средства от </w:t>
      </w:r>
      <w:r w:rsidRPr="00DC2A12">
        <w:rPr>
          <w:rFonts w:ascii="Times New Roman" w:hAnsi="Times New Roman"/>
          <w:szCs w:val="24"/>
          <w:lang w:val="bg-BG"/>
        </w:rPr>
        <w:t xml:space="preserve">паричните постъпления от приватизация и приходите от концесии, отчетени по държавния бюджет, двадесет и пет на сто от отчетения за съответната бюджетна година излишък по държавния бюджет, както и приходи от други източници, определени със закон или с акт на Министерския съвет. В последните години отчисления за сметка на източника излишък по държавния бюджет няма, предвид на това, че бюджетното салдо е дефицит. Приходите от други източници, определени със закон или с акт на Министерския съвет са средства от глоби, имуществени санкции и неустойки, свързани с приватизационния процес по реда на чл. 8, ал. 8, т. 2 и ал. 9 от Закона за приватизация и следприватизационен контрол </w:t>
      </w:r>
      <w:r w:rsidRPr="00C901BC">
        <w:rPr>
          <w:rFonts w:ascii="Times New Roman" w:hAnsi="Times New Roman"/>
          <w:szCs w:val="24"/>
        </w:rPr>
        <w:t>(</w:t>
      </w:r>
      <w:r w:rsidRPr="00DC2A12">
        <w:rPr>
          <w:rFonts w:ascii="Times New Roman" w:hAnsi="Times New Roman"/>
          <w:szCs w:val="24"/>
          <w:lang w:val="bg-BG"/>
        </w:rPr>
        <w:t>ЗПСК</w:t>
      </w:r>
      <w:r w:rsidRPr="00C901BC">
        <w:rPr>
          <w:rFonts w:ascii="Times New Roman" w:hAnsi="Times New Roman"/>
          <w:szCs w:val="24"/>
        </w:rPr>
        <w:t>)</w:t>
      </w:r>
      <w:r w:rsidRPr="00DC2A12">
        <w:rPr>
          <w:rFonts w:ascii="Times New Roman" w:hAnsi="Times New Roman"/>
          <w:szCs w:val="24"/>
          <w:lang w:val="bg-BG"/>
        </w:rPr>
        <w:t>. Освен това, от 2015 г. по/от сметка на фонда се трансферират и средства по реда на чл. 1, ал. 4 и чл. 22, ал. 2 и ал. 3 от ЗДФГУДПС във връзка с чл.</w:t>
      </w:r>
      <w:r w:rsidRPr="00C901BC">
        <w:rPr>
          <w:rFonts w:ascii="Times New Roman" w:hAnsi="Times New Roman"/>
          <w:szCs w:val="24"/>
        </w:rPr>
        <w:t xml:space="preserve"> </w:t>
      </w:r>
      <w:r w:rsidRPr="00DC2A12">
        <w:rPr>
          <w:rFonts w:ascii="Times New Roman" w:hAnsi="Times New Roman"/>
          <w:szCs w:val="24"/>
          <w:lang w:val="bg-BG"/>
        </w:rPr>
        <w:t xml:space="preserve">129, ал. 12 и ал. 15 от Кодекса за социално осигуряване </w:t>
      </w:r>
      <w:r w:rsidRPr="00C901BC">
        <w:rPr>
          <w:rFonts w:ascii="Times New Roman" w:hAnsi="Times New Roman"/>
          <w:szCs w:val="24"/>
        </w:rPr>
        <w:t>(</w:t>
      </w:r>
      <w:r w:rsidRPr="00DC2A12">
        <w:rPr>
          <w:rFonts w:ascii="Times New Roman" w:hAnsi="Times New Roman"/>
          <w:szCs w:val="24"/>
          <w:lang w:val="bg-BG"/>
        </w:rPr>
        <w:t>КСО</w:t>
      </w:r>
      <w:r w:rsidRPr="00C901BC">
        <w:rPr>
          <w:rFonts w:ascii="Times New Roman" w:hAnsi="Times New Roman"/>
          <w:szCs w:val="24"/>
        </w:rPr>
        <w:t>)</w:t>
      </w:r>
      <w:r w:rsidRPr="00DC2A12">
        <w:rPr>
          <w:rFonts w:ascii="Times New Roman" w:hAnsi="Times New Roman"/>
          <w:szCs w:val="24"/>
          <w:lang w:val="bg-BG"/>
        </w:rPr>
        <w:t>.</w:t>
      </w:r>
    </w:p>
    <w:p w:rsidR="00BC3249" w:rsidRPr="00FB560E" w:rsidRDefault="00BC3249" w:rsidP="00FB560E">
      <w:pPr>
        <w:spacing w:after="0" w:line="240" w:lineRule="auto"/>
        <w:ind w:firstLine="709"/>
        <w:rPr>
          <w:rFonts w:ascii="Times New Roman" w:hAnsi="Times New Roman"/>
          <w:szCs w:val="24"/>
          <w:lang w:val="bg-BG"/>
        </w:rPr>
      </w:pPr>
      <w:r>
        <w:rPr>
          <w:rFonts w:ascii="Times New Roman" w:hAnsi="Times New Roman"/>
          <w:szCs w:val="24"/>
          <w:lang w:val="bg-BG"/>
        </w:rPr>
        <w:t>Съгласно ЗД</w:t>
      </w:r>
      <w:r w:rsidRPr="00DC2A12">
        <w:rPr>
          <w:rFonts w:ascii="Times New Roman" w:hAnsi="Times New Roman"/>
          <w:szCs w:val="24"/>
          <w:lang w:val="bg-BG" w:eastAsia="bg-BG"/>
        </w:rPr>
        <w:t>ФГУДПС</w:t>
      </w:r>
      <w:r>
        <w:rPr>
          <w:rFonts w:ascii="Times New Roman" w:hAnsi="Times New Roman"/>
          <w:szCs w:val="24"/>
          <w:lang w:val="bg-BG"/>
        </w:rPr>
        <w:t xml:space="preserve"> фондът е </w:t>
      </w:r>
      <w:r w:rsidRPr="002D4908">
        <w:rPr>
          <w:rFonts w:ascii="Times New Roman" w:hAnsi="Times New Roman"/>
          <w:szCs w:val="24"/>
          <w:lang w:val="bg-BG"/>
        </w:rPr>
        <w:t>част</w:t>
      </w:r>
      <w:r>
        <w:rPr>
          <w:rFonts w:ascii="Times New Roman" w:hAnsi="Times New Roman"/>
          <w:szCs w:val="24"/>
          <w:lang w:val="bg-BG"/>
        </w:rPr>
        <w:t xml:space="preserve"> от централния бюджет, съответно и акумулираният ресурс на фонда, като о</w:t>
      </w:r>
      <w:r w:rsidRPr="00DC2A12">
        <w:rPr>
          <w:rFonts w:ascii="Times New Roman" w:hAnsi="Times New Roman"/>
          <w:szCs w:val="24"/>
          <w:lang w:val="bg-BG"/>
        </w:rPr>
        <w:t>т създаването си до настоящия момент ресурс</w:t>
      </w:r>
      <w:r>
        <w:rPr>
          <w:rFonts w:ascii="Times New Roman" w:hAnsi="Times New Roman"/>
          <w:szCs w:val="24"/>
          <w:lang w:val="bg-BG"/>
        </w:rPr>
        <w:t>ът</w:t>
      </w:r>
      <w:r w:rsidRPr="00DC2A12">
        <w:rPr>
          <w:rFonts w:ascii="Times New Roman" w:hAnsi="Times New Roman"/>
          <w:szCs w:val="24"/>
          <w:lang w:val="bg-BG"/>
        </w:rPr>
        <w:t xml:space="preserve"> на фонда </w:t>
      </w:r>
      <w:r>
        <w:rPr>
          <w:rFonts w:ascii="Times New Roman" w:hAnsi="Times New Roman"/>
          <w:szCs w:val="24"/>
          <w:lang w:val="bg-BG"/>
        </w:rPr>
        <w:t>е</w:t>
      </w:r>
      <w:r w:rsidRPr="00DC2A12">
        <w:rPr>
          <w:rFonts w:ascii="Times New Roman" w:hAnsi="Times New Roman"/>
          <w:szCs w:val="24"/>
          <w:lang w:val="bg-BG"/>
        </w:rPr>
        <w:t xml:space="preserve"> в отделна сметка в Българска</w:t>
      </w:r>
      <w:r>
        <w:rPr>
          <w:rFonts w:ascii="Times New Roman" w:hAnsi="Times New Roman"/>
          <w:szCs w:val="24"/>
          <w:lang w:val="bg-BG"/>
        </w:rPr>
        <w:t>та</w:t>
      </w:r>
      <w:r w:rsidRPr="00DC2A12">
        <w:rPr>
          <w:rFonts w:ascii="Times New Roman" w:hAnsi="Times New Roman"/>
          <w:szCs w:val="24"/>
          <w:lang w:val="bg-BG"/>
        </w:rPr>
        <w:t xml:space="preserve"> народна банка </w:t>
      </w:r>
      <w:r w:rsidRPr="00C901BC">
        <w:rPr>
          <w:rFonts w:ascii="Times New Roman" w:hAnsi="Times New Roman"/>
          <w:szCs w:val="24"/>
        </w:rPr>
        <w:t>(</w:t>
      </w:r>
      <w:r w:rsidRPr="00DC2A12">
        <w:rPr>
          <w:rFonts w:ascii="Times New Roman" w:hAnsi="Times New Roman"/>
          <w:szCs w:val="24"/>
          <w:lang w:val="bg-BG"/>
        </w:rPr>
        <w:t>БНБ</w:t>
      </w:r>
      <w:r w:rsidRPr="00C901BC">
        <w:rPr>
          <w:rFonts w:ascii="Times New Roman" w:hAnsi="Times New Roman"/>
          <w:szCs w:val="24"/>
        </w:rPr>
        <w:t>) и е</w:t>
      </w:r>
      <w:r w:rsidRPr="00DC2A12">
        <w:rPr>
          <w:rFonts w:ascii="Times New Roman" w:hAnsi="Times New Roman"/>
          <w:szCs w:val="24"/>
          <w:lang w:val="bg-BG"/>
        </w:rPr>
        <w:t xml:space="preserve"> </w:t>
      </w:r>
      <w:r w:rsidRPr="000C46E3">
        <w:rPr>
          <w:rFonts w:ascii="Times New Roman" w:hAnsi="Times New Roman"/>
          <w:szCs w:val="24"/>
          <w:lang w:val="bg-BG"/>
        </w:rPr>
        <w:t xml:space="preserve">част от </w:t>
      </w:r>
      <w:r>
        <w:rPr>
          <w:rFonts w:ascii="Times New Roman" w:hAnsi="Times New Roman"/>
          <w:szCs w:val="24"/>
          <w:lang w:val="bg-BG"/>
        </w:rPr>
        <w:t xml:space="preserve">фискалния резерв </w:t>
      </w:r>
      <w:r w:rsidRPr="000C46E3">
        <w:rPr>
          <w:rFonts w:ascii="Times New Roman" w:hAnsi="Times New Roman"/>
          <w:szCs w:val="24"/>
          <w:lang w:val="bg-BG"/>
        </w:rPr>
        <w:t>на страната</w:t>
      </w:r>
      <w:r w:rsidRPr="00DC2A12">
        <w:rPr>
          <w:rFonts w:ascii="Times New Roman" w:hAnsi="Times New Roman"/>
          <w:szCs w:val="24"/>
          <w:lang w:val="bg-BG"/>
        </w:rPr>
        <w:t xml:space="preserve">. Следваната до момента консервативна стратегия </w:t>
      </w:r>
      <w:r w:rsidRPr="0031769A">
        <w:rPr>
          <w:rFonts w:ascii="Times New Roman" w:hAnsi="Times New Roman"/>
          <w:szCs w:val="24"/>
          <w:lang w:val="bg-BG"/>
        </w:rPr>
        <w:t>за депозиране на средствата на фонда в отделна сметка</w:t>
      </w:r>
      <w:r w:rsidRPr="00DC2A12">
        <w:rPr>
          <w:rFonts w:ascii="Times New Roman" w:hAnsi="Times New Roman"/>
          <w:szCs w:val="24"/>
          <w:lang w:val="bg-BG"/>
        </w:rPr>
        <w:t xml:space="preserve"> в БНБ гарантира минимизиране на негативните ефекти и проявите на волатилност на международните капиталови пазари.</w:t>
      </w:r>
      <w:r>
        <w:rPr>
          <w:rFonts w:ascii="Times New Roman" w:hAnsi="Times New Roman"/>
          <w:szCs w:val="24"/>
          <w:lang w:val="bg-BG"/>
        </w:rPr>
        <w:t xml:space="preserve"> </w:t>
      </w:r>
      <w:r w:rsidRPr="00FB560E">
        <w:rPr>
          <w:rFonts w:ascii="Times New Roman" w:hAnsi="Times New Roman"/>
          <w:szCs w:val="24"/>
          <w:lang w:val="bg-BG"/>
        </w:rPr>
        <w:t xml:space="preserve">Това от своя страна съответства на текущата пазарна среда и води до избягване на риска, свързан с </w:t>
      </w:r>
      <w:r>
        <w:rPr>
          <w:rFonts w:ascii="Times New Roman" w:hAnsi="Times New Roman"/>
          <w:szCs w:val="24"/>
          <w:lang w:val="bg-BG"/>
        </w:rPr>
        <w:t>негативните тенденции</w:t>
      </w:r>
      <w:r w:rsidRPr="00FB560E">
        <w:rPr>
          <w:rFonts w:ascii="Times New Roman" w:hAnsi="Times New Roman"/>
          <w:szCs w:val="24"/>
          <w:lang w:val="bg-BG"/>
        </w:rPr>
        <w:t xml:space="preserve"> на външните пазари.</w:t>
      </w:r>
    </w:p>
    <w:p w:rsidR="00BC3249" w:rsidRPr="006557DB" w:rsidRDefault="00BC3249" w:rsidP="006557DB">
      <w:pPr>
        <w:spacing w:after="0" w:line="240" w:lineRule="auto"/>
        <w:ind w:firstLine="709"/>
        <w:rPr>
          <w:rFonts w:ascii="Times New Roman" w:hAnsi="Times New Roman"/>
          <w:szCs w:val="24"/>
          <w:lang w:val="bg-BG" w:eastAsia="bg-BG"/>
        </w:rPr>
      </w:pPr>
      <w:r w:rsidRPr="00C17469">
        <w:rPr>
          <w:rFonts w:ascii="Times New Roman" w:hAnsi="Times New Roman"/>
          <w:szCs w:val="24"/>
          <w:lang w:val="bg-BG" w:eastAsia="bg-BG"/>
        </w:rPr>
        <w:t xml:space="preserve">С </w:t>
      </w:r>
      <w:r w:rsidRPr="003B6287">
        <w:rPr>
          <w:rFonts w:ascii="Times New Roman" w:hAnsi="Times New Roman"/>
          <w:szCs w:val="24"/>
          <w:lang w:val="bg-BG" w:eastAsia="bg-BG"/>
        </w:rPr>
        <w:t xml:space="preserve">Решение № </w:t>
      </w:r>
      <w:r>
        <w:rPr>
          <w:rFonts w:ascii="Times New Roman" w:hAnsi="Times New Roman"/>
          <w:szCs w:val="24"/>
          <w:lang w:val="bg-BG" w:eastAsia="bg-BG"/>
        </w:rPr>
        <w:t>1047</w:t>
      </w:r>
      <w:r w:rsidRPr="00C17469">
        <w:rPr>
          <w:rFonts w:ascii="Times New Roman" w:hAnsi="Times New Roman"/>
          <w:szCs w:val="24"/>
          <w:lang w:val="bg-BG" w:eastAsia="bg-BG"/>
        </w:rPr>
        <w:t xml:space="preserve"> на Министерския съвет от 20</w:t>
      </w:r>
      <w:r>
        <w:rPr>
          <w:rFonts w:ascii="Times New Roman" w:hAnsi="Times New Roman"/>
          <w:szCs w:val="24"/>
          <w:lang w:val="bg-BG" w:eastAsia="bg-BG"/>
        </w:rPr>
        <w:t>22</w:t>
      </w:r>
      <w:r w:rsidRPr="00C17469">
        <w:rPr>
          <w:rFonts w:ascii="Times New Roman" w:hAnsi="Times New Roman"/>
          <w:szCs w:val="24"/>
          <w:lang w:val="bg-BG" w:eastAsia="bg-BG"/>
        </w:rPr>
        <w:t xml:space="preserve"> г. са приети </w:t>
      </w:r>
      <w:r>
        <w:rPr>
          <w:rFonts w:ascii="Times New Roman" w:hAnsi="Times New Roman"/>
          <w:szCs w:val="24"/>
          <w:lang w:val="bg-BG" w:eastAsia="bg-BG"/>
        </w:rPr>
        <w:t>д</w:t>
      </w:r>
      <w:r w:rsidRPr="00C17469">
        <w:rPr>
          <w:rFonts w:ascii="Times New Roman" w:hAnsi="Times New Roman"/>
          <w:szCs w:val="24"/>
          <w:lang w:val="bg-BG" w:eastAsia="bg-BG"/>
        </w:rPr>
        <w:t>ългосрочна</w:t>
      </w:r>
      <w:r>
        <w:rPr>
          <w:rFonts w:ascii="Times New Roman" w:hAnsi="Times New Roman"/>
          <w:szCs w:val="24"/>
          <w:lang w:val="bg-BG" w:eastAsia="bg-BG"/>
        </w:rPr>
        <w:t>та</w:t>
      </w:r>
      <w:r w:rsidRPr="00C17469">
        <w:rPr>
          <w:rFonts w:ascii="Times New Roman" w:hAnsi="Times New Roman"/>
          <w:szCs w:val="24"/>
          <w:lang w:val="bg-BG" w:eastAsia="bg-BG"/>
        </w:rPr>
        <w:t xml:space="preserve"> инвестиционна политика на </w:t>
      </w:r>
      <w:r w:rsidRPr="00E23BB1">
        <w:rPr>
          <w:rFonts w:ascii="Times New Roman" w:hAnsi="Times New Roman"/>
          <w:szCs w:val="24"/>
          <w:lang w:val="bg-BG" w:eastAsia="bg-BG"/>
        </w:rPr>
        <w:t>Държавния фонд за гарантиране устойчивост на държавната пенсионна система</w:t>
      </w:r>
      <w:r w:rsidRPr="00C17469">
        <w:rPr>
          <w:rFonts w:ascii="Times New Roman" w:hAnsi="Times New Roman"/>
          <w:szCs w:val="24"/>
          <w:lang w:val="bg-BG" w:eastAsia="bg-BG"/>
        </w:rPr>
        <w:t xml:space="preserve"> и </w:t>
      </w:r>
      <w:r>
        <w:rPr>
          <w:rFonts w:ascii="Times New Roman" w:hAnsi="Times New Roman"/>
          <w:szCs w:val="24"/>
          <w:lang w:val="bg-BG" w:eastAsia="bg-BG"/>
        </w:rPr>
        <w:t>с</w:t>
      </w:r>
      <w:r w:rsidRPr="00C17469">
        <w:rPr>
          <w:rFonts w:ascii="Times New Roman" w:hAnsi="Times New Roman"/>
          <w:szCs w:val="24"/>
          <w:lang w:val="bg-BG" w:eastAsia="bg-BG"/>
        </w:rPr>
        <w:t>редносрочна</w:t>
      </w:r>
      <w:r>
        <w:rPr>
          <w:rFonts w:ascii="Times New Roman" w:hAnsi="Times New Roman"/>
          <w:szCs w:val="24"/>
          <w:lang w:val="bg-BG" w:eastAsia="bg-BG"/>
        </w:rPr>
        <w:t>та</w:t>
      </w:r>
      <w:r w:rsidRPr="00C17469">
        <w:rPr>
          <w:rFonts w:ascii="Times New Roman" w:hAnsi="Times New Roman"/>
          <w:szCs w:val="24"/>
          <w:lang w:val="bg-BG" w:eastAsia="bg-BG"/>
        </w:rPr>
        <w:t xml:space="preserve"> стратегия за инвестиране на средствата на </w:t>
      </w:r>
      <w:r w:rsidRPr="00E23BB1">
        <w:rPr>
          <w:rFonts w:ascii="Times New Roman" w:hAnsi="Times New Roman"/>
          <w:szCs w:val="24"/>
          <w:lang w:val="bg-BG" w:eastAsia="bg-BG"/>
        </w:rPr>
        <w:t>Държавния фонд за гарантиране устойчивост на държавната пенсионна система</w:t>
      </w:r>
      <w:r w:rsidRPr="00C17469">
        <w:rPr>
          <w:rFonts w:ascii="Times New Roman" w:hAnsi="Times New Roman"/>
          <w:szCs w:val="24"/>
          <w:lang w:val="bg-BG" w:eastAsia="bg-BG"/>
        </w:rPr>
        <w:t xml:space="preserve"> за периода 20</w:t>
      </w:r>
      <w:r w:rsidRPr="00C901BC">
        <w:rPr>
          <w:rFonts w:ascii="Times New Roman" w:hAnsi="Times New Roman"/>
          <w:szCs w:val="24"/>
          <w:lang w:eastAsia="bg-BG"/>
        </w:rPr>
        <w:t>2</w:t>
      </w:r>
      <w:r>
        <w:rPr>
          <w:rFonts w:ascii="Times New Roman" w:hAnsi="Times New Roman"/>
          <w:szCs w:val="24"/>
          <w:lang w:val="bg-BG" w:eastAsia="bg-BG"/>
        </w:rPr>
        <w:t>3</w:t>
      </w:r>
      <w:r w:rsidRPr="00C17469">
        <w:rPr>
          <w:rFonts w:ascii="Times New Roman" w:hAnsi="Times New Roman"/>
          <w:szCs w:val="24"/>
          <w:lang w:val="bg-BG" w:eastAsia="bg-BG"/>
        </w:rPr>
        <w:t>-202</w:t>
      </w:r>
      <w:r>
        <w:rPr>
          <w:rFonts w:ascii="Times New Roman" w:hAnsi="Times New Roman"/>
          <w:szCs w:val="24"/>
          <w:lang w:val="bg-BG" w:eastAsia="bg-BG"/>
        </w:rPr>
        <w:t>5</w:t>
      </w:r>
      <w:r w:rsidRPr="00C17469">
        <w:rPr>
          <w:rFonts w:ascii="Times New Roman" w:hAnsi="Times New Roman"/>
          <w:szCs w:val="24"/>
          <w:lang w:val="bg-BG" w:eastAsia="bg-BG"/>
        </w:rPr>
        <w:t xml:space="preserve"> г.</w:t>
      </w:r>
      <w:r w:rsidRPr="00C17469">
        <w:rPr>
          <w:rFonts w:ascii="Times New Roman" w:hAnsi="Times New Roman"/>
          <w:szCs w:val="24"/>
          <w:lang w:val="bg-BG"/>
        </w:rPr>
        <w:t xml:space="preserve"> Същите в съответствие с разпоредбите на чл.</w:t>
      </w:r>
      <w:r>
        <w:rPr>
          <w:rFonts w:ascii="Times New Roman" w:hAnsi="Times New Roman"/>
          <w:szCs w:val="24"/>
          <w:lang w:val="bg-BG"/>
        </w:rPr>
        <w:t xml:space="preserve"> </w:t>
      </w:r>
      <w:r w:rsidRPr="00C17469">
        <w:rPr>
          <w:rFonts w:ascii="Times New Roman" w:hAnsi="Times New Roman"/>
          <w:szCs w:val="24"/>
          <w:lang w:val="bg-BG"/>
        </w:rPr>
        <w:t>23, ал. 1 от ЗД</w:t>
      </w:r>
      <w:r>
        <w:rPr>
          <w:rFonts w:ascii="Times New Roman" w:hAnsi="Times New Roman"/>
          <w:szCs w:val="24"/>
          <w:lang w:val="bg-BG"/>
        </w:rPr>
        <w:t>ФГУДПС</w:t>
      </w:r>
      <w:r w:rsidRPr="00887428">
        <w:rPr>
          <w:rFonts w:ascii="Times New Roman" w:hAnsi="Times New Roman"/>
          <w:szCs w:val="24"/>
          <w:lang w:val="bg-BG"/>
        </w:rPr>
        <w:t xml:space="preserve"> се актуализират, разглеждат и приемат от Министерския съвет.</w:t>
      </w:r>
      <w:r>
        <w:rPr>
          <w:rFonts w:ascii="Times New Roman" w:hAnsi="Times New Roman"/>
          <w:szCs w:val="24"/>
          <w:lang w:val="bg-BG"/>
        </w:rPr>
        <w:t xml:space="preserve"> </w:t>
      </w:r>
      <w:r w:rsidRPr="008B5991">
        <w:rPr>
          <w:rFonts w:ascii="Times New Roman" w:hAnsi="Times New Roman"/>
          <w:szCs w:val="24"/>
          <w:lang w:val="bg-BG"/>
        </w:rPr>
        <w:t>С тези документи се предвижда запазване на прилагания до сега консервативен подход. Настоящите пазарни условия не предполагат реализирането на до</w:t>
      </w:r>
      <w:r w:rsidRPr="00887428">
        <w:rPr>
          <w:rFonts w:ascii="Times New Roman" w:hAnsi="Times New Roman"/>
          <w:szCs w:val="24"/>
          <w:lang w:val="bg-BG"/>
        </w:rPr>
        <w:t>ходност при желаните ниски нива на инвестиционен риск</w:t>
      </w:r>
      <w:r>
        <w:rPr>
          <w:rFonts w:ascii="Times New Roman" w:hAnsi="Times New Roman"/>
          <w:szCs w:val="24"/>
          <w:lang w:val="bg-BG"/>
        </w:rPr>
        <w:t>, а през 2022 г. лихвените нива бяха отрицателни, нулеви и в края на годината леко положителни</w:t>
      </w:r>
      <w:r w:rsidRPr="00887428">
        <w:rPr>
          <w:rFonts w:ascii="Times New Roman" w:hAnsi="Times New Roman"/>
          <w:szCs w:val="24"/>
          <w:lang w:val="bg-BG"/>
        </w:rPr>
        <w:t xml:space="preserve">, поради което </w:t>
      </w:r>
      <w:r>
        <w:rPr>
          <w:rFonts w:ascii="Times New Roman" w:hAnsi="Times New Roman"/>
          <w:szCs w:val="24"/>
          <w:lang w:val="bg-BG"/>
        </w:rPr>
        <w:t xml:space="preserve">наличните средства на фонда са </w:t>
      </w:r>
      <w:r w:rsidRPr="00887428">
        <w:rPr>
          <w:rFonts w:ascii="Times New Roman" w:hAnsi="Times New Roman"/>
          <w:szCs w:val="24"/>
          <w:lang w:val="bg-BG"/>
        </w:rPr>
        <w:t>депози</w:t>
      </w:r>
      <w:r w:rsidRPr="005F7F33">
        <w:rPr>
          <w:rFonts w:ascii="Times New Roman" w:hAnsi="Times New Roman"/>
          <w:szCs w:val="24"/>
          <w:lang w:val="bg-BG"/>
        </w:rPr>
        <w:t>ран</w:t>
      </w:r>
      <w:r>
        <w:rPr>
          <w:rFonts w:ascii="Times New Roman" w:hAnsi="Times New Roman"/>
          <w:szCs w:val="24"/>
          <w:lang w:val="bg-BG"/>
        </w:rPr>
        <w:t>и</w:t>
      </w:r>
      <w:r w:rsidRPr="005F7F33">
        <w:rPr>
          <w:rFonts w:ascii="Times New Roman" w:hAnsi="Times New Roman"/>
          <w:szCs w:val="24"/>
          <w:lang w:val="bg-BG"/>
        </w:rPr>
        <w:t xml:space="preserve"> в сметка </w:t>
      </w:r>
      <w:r>
        <w:rPr>
          <w:rFonts w:ascii="Times New Roman" w:hAnsi="Times New Roman"/>
          <w:szCs w:val="24"/>
          <w:lang w:val="bg-BG"/>
        </w:rPr>
        <w:t>в БНБ, което</w:t>
      </w:r>
      <w:r w:rsidRPr="008348A1">
        <w:rPr>
          <w:rFonts w:ascii="Times New Roman" w:hAnsi="Times New Roman"/>
          <w:szCs w:val="24"/>
          <w:lang w:val="bg-BG"/>
        </w:rPr>
        <w:t xml:space="preserve"> е един от инструментите, в които може да инвестира фонда съгласно чл. 13 от ЗДФГУДПС.</w:t>
      </w:r>
      <w:r>
        <w:rPr>
          <w:rFonts w:ascii="Times New Roman" w:hAnsi="Times New Roman"/>
          <w:szCs w:val="24"/>
          <w:lang w:val="bg-BG"/>
        </w:rPr>
        <w:t xml:space="preserve"> </w:t>
      </w:r>
      <w:r w:rsidRPr="006557DB">
        <w:rPr>
          <w:rFonts w:ascii="Times New Roman" w:hAnsi="Times New Roman"/>
          <w:szCs w:val="24"/>
          <w:lang w:val="bg-BG" w:eastAsia="bg-BG"/>
        </w:rPr>
        <w:t xml:space="preserve">По този начин се гарантира минимизиране на негативните ефекти и проявите на волатилност на международните капиталови пазари. Това от своя страна съответства на текущата пазарна среда и води до избягване на риска, свързан с </w:t>
      </w:r>
      <w:r>
        <w:rPr>
          <w:rFonts w:ascii="Times New Roman" w:hAnsi="Times New Roman"/>
          <w:szCs w:val="24"/>
          <w:lang w:val="bg-BG" w:eastAsia="bg-BG"/>
        </w:rPr>
        <w:t>негативните</w:t>
      </w:r>
      <w:r w:rsidRPr="006557DB">
        <w:rPr>
          <w:rFonts w:ascii="Times New Roman" w:hAnsi="Times New Roman"/>
          <w:szCs w:val="24"/>
          <w:lang w:val="bg-BG" w:eastAsia="bg-BG"/>
        </w:rPr>
        <w:t xml:space="preserve"> промени на външните пазари.</w:t>
      </w:r>
    </w:p>
    <w:p w:rsidR="00BC3249" w:rsidRDefault="00BC3249" w:rsidP="00C17469">
      <w:pPr>
        <w:spacing w:after="0" w:line="240" w:lineRule="auto"/>
        <w:rPr>
          <w:rFonts w:ascii="Times New Roman" w:hAnsi="Times New Roman"/>
          <w:szCs w:val="24"/>
          <w:lang w:val="bg-BG"/>
        </w:rPr>
      </w:pPr>
      <w:r w:rsidRPr="006557DB">
        <w:rPr>
          <w:rFonts w:ascii="Times New Roman" w:hAnsi="Times New Roman"/>
          <w:szCs w:val="24"/>
          <w:lang w:val="bg-BG" w:eastAsia="bg-BG"/>
        </w:rPr>
        <w:t>Средносрочната стратегия за инвестиране на средствата на Държавния фонд за гарантиране устойчивост на държавната пенсионна система за периода 20</w:t>
      </w:r>
      <w:r w:rsidRPr="006557DB">
        <w:rPr>
          <w:rFonts w:ascii="Times New Roman" w:hAnsi="Times New Roman"/>
          <w:szCs w:val="24"/>
          <w:lang w:eastAsia="bg-BG"/>
        </w:rPr>
        <w:t>23</w:t>
      </w:r>
      <w:r w:rsidRPr="006557DB">
        <w:rPr>
          <w:rFonts w:ascii="Times New Roman" w:hAnsi="Times New Roman"/>
          <w:szCs w:val="24"/>
          <w:lang w:val="bg-BG" w:eastAsia="bg-BG"/>
        </w:rPr>
        <w:t>-20</w:t>
      </w:r>
      <w:r w:rsidRPr="006557DB">
        <w:rPr>
          <w:rFonts w:ascii="Times New Roman" w:hAnsi="Times New Roman"/>
          <w:szCs w:val="24"/>
          <w:lang w:eastAsia="bg-BG"/>
        </w:rPr>
        <w:t>25</w:t>
      </w:r>
      <w:r w:rsidRPr="006557DB">
        <w:rPr>
          <w:rFonts w:ascii="Times New Roman" w:hAnsi="Times New Roman"/>
          <w:szCs w:val="24"/>
          <w:lang w:val="bg-BG" w:eastAsia="bg-BG"/>
        </w:rPr>
        <w:t xml:space="preserve"> г. очертава намеренията при инвестирането и дефинира инструментариума за тяхното реализиране. Времевият хоризонт на документа е периода 2023-20</w:t>
      </w:r>
      <w:r w:rsidRPr="006557DB">
        <w:rPr>
          <w:rFonts w:ascii="Times New Roman" w:hAnsi="Times New Roman"/>
          <w:szCs w:val="24"/>
          <w:lang w:eastAsia="bg-BG"/>
        </w:rPr>
        <w:t>25</w:t>
      </w:r>
      <w:r w:rsidRPr="006557DB">
        <w:rPr>
          <w:rFonts w:ascii="Times New Roman" w:hAnsi="Times New Roman"/>
          <w:szCs w:val="24"/>
          <w:lang w:val="bg-BG" w:eastAsia="bg-BG"/>
        </w:rPr>
        <w:t xml:space="preserve"> г. и акцентира върху управлението на паричния ресурс на фонда в средносрочен аспект. Публичното оповестяване на </w:t>
      </w:r>
      <w:r>
        <w:rPr>
          <w:rFonts w:ascii="Times New Roman" w:hAnsi="Times New Roman"/>
          <w:szCs w:val="24"/>
          <w:lang w:val="bg-BG" w:eastAsia="bg-BG"/>
        </w:rPr>
        <w:t>с</w:t>
      </w:r>
      <w:r w:rsidRPr="006557DB">
        <w:rPr>
          <w:rFonts w:ascii="Times New Roman" w:hAnsi="Times New Roman"/>
          <w:szCs w:val="24"/>
          <w:lang w:val="bg-BG" w:eastAsia="bg-BG"/>
        </w:rPr>
        <w:t xml:space="preserve">тратегията е предпоставка за провеждане на очертаната средносрочна политика по управление на ресурса по прозрачен и предвидим начин. </w:t>
      </w:r>
      <w:r w:rsidRPr="005F7F33">
        <w:rPr>
          <w:rFonts w:ascii="Times New Roman" w:hAnsi="Times New Roman"/>
          <w:szCs w:val="24"/>
          <w:lang w:val="bg-BG"/>
        </w:rPr>
        <w:t>В текущата</w:t>
      </w:r>
      <w:r w:rsidRPr="00C17469">
        <w:rPr>
          <w:rFonts w:ascii="Times New Roman" w:hAnsi="Times New Roman"/>
          <w:szCs w:val="24"/>
          <w:lang w:val="bg-BG"/>
        </w:rPr>
        <w:t xml:space="preserve"> външноикономическа ситуация, прилаганият към момента консервативен подход е оптимален, тъй като елиминира риска от реализиране на инвестиционни загуби и гарантира запазването на номиналния размер на акумулираните във фонда публични ресурси. </w:t>
      </w:r>
    </w:p>
    <w:p w:rsidR="00BC3249" w:rsidRDefault="00BC3249" w:rsidP="004842D1">
      <w:pPr>
        <w:spacing w:after="0" w:line="240" w:lineRule="auto"/>
        <w:ind w:right="113" w:firstLine="709"/>
        <w:rPr>
          <w:rFonts w:ascii="Times New Roman" w:hAnsi="Times New Roman"/>
          <w:szCs w:val="24"/>
          <w:lang w:val="bg-BG"/>
        </w:rPr>
      </w:pPr>
      <w:r>
        <w:rPr>
          <w:rFonts w:ascii="Times New Roman" w:hAnsi="Times New Roman"/>
          <w:szCs w:val="24"/>
          <w:lang w:val="bg-BG"/>
        </w:rPr>
        <w:t>През 2022 г. н</w:t>
      </w:r>
      <w:r w:rsidRPr="00201E52">
        <w:rPr>
          <w:rFonts w:ascii="Times New Roman" w:hAnsi="Times New Roman"/>
          <w:szCs w:val="24"/>
          <w:lang w:val="bg-BG"/>
        </w:rPr>
        <w:t>а заседани</w:t>
      </w:r>
      <w:r>
        <w:rPr>
          <w:rFonts w:ascii="Times New Roman" w:hAnsi="Times New Roman"/>
          <w:szCs w:val="24"/>
          <w:lang w:val="en-US"/>
        </w:rPr>
        <w:t>e</w:t>
      </w:r>
      <w:r w:rsidRPr="00201E52">
        <w:rPr>
          <w:rFonts w:ascii="Times New Roman" w:hAnsi="Times New Roman"/>
          <w:szCs w:val="24"/>
          <w:lang w:val="bg-BG"/>
        </w:rPr>
        <w:t xml:space="preserve"> </w:t>
      </w:r>
      <w:r>
        <w:rPr>
          <w:rFonts w:ascii="Times New Roman" w:hAnsi="Times New Roman"/>
          <w:szCs w:val="24"/>
          <w:lang w:val="bg-BG"/>
        </w:rPr>
        <w:t>на управителния съвет</w:t>
      </w:r>
      <w:r w:rsidRPr="00201E52">
        <w:rPr>
          <w:rFonts w:ascii="Times New Roman" w:hAnsi="Times New Roman"/>
          <w:szCs w:val="24"/>
          <w:lang w:val="bg-BG"/>
        </w:rPr>
        <w:t xml:space="preserve"> на фонда </w:t>
      </w:r>
      <w:r>
        <w:rPr>
          <w:rFonts w:ascii="Times New Roman" w:hAnsi="Times New Roman"/>
          <w:szCs w:val="24"/>
          <w:lang w:val="bg-BG"/>
        </w:rPr>
        <w:t xml:space="preserve">беше </w:t>
      </w:r>
      <w:r w:rsidRPr="00201E52">
        <w:rPr>
          <w:rFonts w:ascii="Times New Roman" w:hAnsi="Times New Roman"/>
          <w:szCs w:val="24"/>
          <w:lang w:val="bg-BG"/>
        </w:rPr>
        <w:t>одобр</w:t>
      </w:r>
      <w:r>
        <w:rPr>
          <w:rFonts w:ascii="Times New Roman" w:hAnsi="Times New Roman"/>
          <w:szCs w:val="24"/>
          <w:lang w:val="bg-BG"/>
        </w:rPr>
        <w:t>ен</w:t>
      </w:r>
      <w:r w:rsidRPr="00201E52">
        <w:rPr>
          <w:rFonts w:ascii="Times New Roman" w:hAnsi="Times New Roman"/>
          <w:szCs w:val="24"/>
          <w:lang w:val="bg-BG"/>
        </w:rPr>
        <w:t xml:space="preserve"> Риск-регистър на </w:t>
      </w:r>
      <w:r w:rsidRPr="004F32E1">
        <w:rPr>
          <w:rFonts w:ascii="Times New Roman" w:hAnsi="Times New Roman"/>
          <w:szCs w:val="24"/>
          <w:lang w:val="bg-BG"/>
        </w:rPr>
        <w:t>Държавния фонд за гарантиране устойчивост на държавната пенсионна система</w:t>
      </w:r>
      <w:r w:rsidRPr="00201E52">
        <w:rPr>
          <w:rFonts w:ascii="Times New Roman" w:hAnsi="Times New Roman"/>
          <w:szCs w:val="24"/>
          <w:lang w:val="bg-BG"/>
        </w:rPr>
        <w:t xml:space="preserve"> за </w:t>
      </w:r>
      <w:r>
        <w:rPr>
          <w:rFonts w:ascii="Times New Roman" w:hAnsi="Times New Roman"/>
          <w:szCs w:val="24"/>
          <w:lang w:val="en-US"/>
        </w:rPr>
        <w:t>202</w:t>
      </w:r>
      <w:r>
        <w:rPr>
          <w:rFonts w:ascii="Times New Roman" w:hAnsi="Times New Roman"/>
          <w:szCs w:val="24"/>
          <w:lang w:val="bg-BG"/>
        </w:rPr>
        <w:t>3 г</w:t>
      </w:r>
      <w:r w:rsidRPr="00EB16C3">
        <w:rPr>
          <w:rFonts w:ascii="Times New Roman" w:hAnsi="Times New Roman"/>
          <w:szCs w:val="24"/>
          <w:lang w:val="bg-BG"/>
        </w:rPr>
        <w:t xml:space="preserve">. С този документ са идентифицирани рисковете, свързани с дейността на фонда и са извършени индивидуалните оценки относно влиянието и вероятността от настъпване на идентифицираните рискове. </w:t>
      </w:r>
    </w:p>
    <w:p w:rsidR="00BC3249" w:rsidRPr="00C56866" w:rsidRDefault="00BC3249" w:rsidP="00C56866">
      <w:pPr>
        <w:spacing w:after="0" w:line="240" w:lineRule="auto"/>
        <w:rPr>
          <w:rFonts w:ascii="Times New Roman" w:hAnsi="Times New Roman"/>
          <w:szCs w:val="24"/>
          <w:lang w:val="bg-BG"/>
        </w:rPr>
      </w:pPr>
      <w:bookmarkStart w:id="0" w:name="to_paragraph_id3919087"/>
      <w:bookmarkStart w:id="1" w:name="to_paragraph_id8012284"/>
      <w:bookmarkEnd w:id="0"/>
      <w:bookmarkEnd w:id="1"/>
      <w:r>
        <w:rPr>
          <w:rFonts w:ascii="Times New Roman" w:hAnsi="Times New Roman"/>
          <w:szCs w:val="24"/>
          <w:lang w:val="bg-BG"/>
        </w:rPr>
        <w:t>П</w:t>
      </w:r>
      <w:r w:rsidRPr="0052007F">
        <w:rPr>
          <w:rFonts w:ascii="Times New Roman" w:hAnsi="Times New Roman"/>
          <w:szCs w:val="24"/>
          <w:lang w:val="bg-BG"/>
        </w:rPr>
        <w:t>рез 20</w:t>
      </w:r>
      <w:r>
        <w:rPr>
          <w:rFonts w:ascii="Times New Roman" w:hAnsi="Times New Roman"/>
          <w:szCs w:val="24"/>
          <w:lang w:val="bg-BG"/>
        </w:rPr>
        <w:t>22</w:t>
      </w:r>
      <w:r w:rsidRPr="0052007F">
        <w:rPr>
          <w:rFonts w:ascii="Times New Roman" w:hAnsi="Times New Roman"/>
          <w:szCs w:val="24"/>
          <w:lang w:val="bg-BG"/>
        </w:rPr>
        <w:t xml:space="preserve"> г</w:t>
      </w:r>
      <w:r>
        <w:rPr>
          <w:rFonts w:ascii="Times New Roman" w:hAnsi="Times New Roman"/>
          <w:szCs w:val="24"/>
          <w:lang w:val="bg-BG"/>
        </w:rPr>
        <w:t>.</w:t>
      </w:r>
      <w:r w:rsidRPr="004842D1">
        <w:rPr>
          <w:rFonts w:ascii="Times New Roman" w:hAnsi="Times New Roman"/>
          <w:szCs w:val="24"/>
          <w:lang w:val="bg-BG"/>
        </w:rPr>
        <w:t xml:space="preserve"> </w:t>
      </w:r>
      <w:r w:rsidRPr="0052007F">
        <w:rPr>
          <w:rFonts w:ascii="Times New Roman" w:hAnsi="Times New Roman"/>
          <w:szCs w:val="24"/>
          <w:lang w:val="bg-BG"/>
        </w:rPr>
        <w:t xml:space="preserve">бяха разгледани </w:t>
      </w:r>
      <w:r>
        <w:rPr>
          <w:rFonts w:ascii="Times New Roman" w:hAnsi="Times New Roman"/>
          <w:szCs w:val="24"/>
          <w:lang w:val="bg-BG"/>
        </w:rPr>
        <w:t>п</w:t>
      </w:r>
      <w:r w:rsidRPr="00C56866">
        <w:rPr>
          <w:rFonts w:ascii="Times New Roman" w:hAnsi="Times New Roman"/>
          <w:szCs w:val="24"/>
          <w:lang w:val="ru-RU"/>
        </w:rPr>
        <w:t>рогнозни</w:t>
      </w:r>
      <w:r>
        <w:rPr>
          <w:rFonts w:ascii="Times New Roman" w:hAnsi="Times New Roman"/>
          <w:szCs w:val="24"/>
          <w:lang w:val="ru-RU"/>
        </w:rPr>
        <w:t>те</w:t>
      </w:r>
      <w:r w:rsidRPr="00C56866">
        <w:rPr>
          <w:rFonts w:ascii="Times New Roman" w:hAnsi="Times New Roman"/>
          <w:szCs w:val="24"/>
          <w:lang w:val="ru-RU"/>
        </w:rPr>
        <w:t xml:space="preserve"> стойности на приходоизточниците на </w:t>
      </w:r>
      <w:r>
        <w:rPr>
          <w:rFonts w:ascii="Times New Roman" w:hAnsi="Times New Roman"/>
          <w:szCs w:val="24"/>
          <w:lang w:val="ru-RU"/>
        </w:rPr>
        <w:t>фонда</w:t>
      </w:r>
      <w:r w:rsidRPr="00C56866">
        <w:rPr>
          <w:rFonts w:ascii="Times New Roman" w:hAnsi="Times New Roman"/>
          <w:szCs w:val="24"/>
          <w:lang w:val="ru-RU"/>
        </w:rPr>
        <w:t xml:space="preserve"> за периода 202</w:t>
      </w:r>
      <w:r>
        <w:rPr>
          <w:rFonts w:ascii="Times New Roman" w:hAnsi="Times New Roman"/>
          <w:szCs w:val="24"/>
          <w:lang w:val="ru-RU"/>
        </w:rPr>
        <w:t>2</w:t>
      </w:r>
      <w:r w:rsidRPr="00C56866">
        <w:rPr>
          <w:rFonts w:ascii="Times New Roman" w:hAnsi="Times New Roman"/>
          <w:szCs w:val="24"/>
          <w:lang w:val="ru-RU"/>
        </w:rPr>
        <w:t>-202</w:t>
      </w:r>
      <w:r>
        <w:rPr>
          <w:rFonts w:ascii="Times New Roman" w:hAnsi="Times New Roman"/>
          <w:szCs w:val="24"/>
          <w:lang w:val="ru-RU"/>
        </w:rPr>
        <w:t>4</w:t>
      </w:r>
      <w:r w:rsidRPr="00C56866">
        <w:rPr>
          <w:rFonts w:ascii="Times New Roman" w:hAnsi="Times New Roman"/>
          <w:szCs w:val="24"/>
          <w:lang w:val="ru-RU"/>
        </w:rPr>
        <w:t xml:space="preserve"> г. в съответствие с разчетите, одобрени със Закона за държавния бюджет на Р</w:t>
      </w:r>
      <w:r>
        <w:rPr>
          <w:rFonts w:ascii="Times New Roman" w:hAnsi="Times New Roman"/>
          <w:szCs w:val="24"/>
          <w:lang w:val="ru-RU"/>
        </w:rPr>
        <w:t xml:space="preserve">епублика </w:t>
      </w:r>
      <w:r w:rsidRPr="00C56866">
        <w:rPr>
          <w:rFonts w:ascii="Times New Roman" w:hAnsi="Times New Roman"/>
          <w:szCs w:val="24"/>
          <w:lang w:val="ru-RU"/>
        </w:rPr>
        <w:t>Б</w:t>
      </w:r>
      <w:r>
        <w:rPr>
          <w:rFonts w:ascii="Times New Roman" w:hAnsi="Times New Roman"/>
          <w:szCs w:val="24"/>
          <w:lang w:val="ru-RU"/>
        </w:rPr>
        <w:t>ългария</w:t>
      </w:r>
      <w:r w:rsidRPr="00C56866">
        <w:rPr>
          <w:rFonts w:ascii="Times New Roman" w:hAnsi="Times New Roman"/>
          <w:szCs w:val="24"/>
          <w:lang w:val="ru-RU"/>
        </w:rPr>
        <w:t xml:space="preserve"> за 202</w:t>
      </w:r>
      <w:r>
        <w:rPr>
          <w:rFonts w:ascii="Times New Roman" w:hAnsi="Times New Roman"/>
          <w:szCs w:val="24"/>
          <w:lang w:val="ru-RU"/>
        </w:rPr>
        <w:t>2 </w:t>
      </w:r>
      <w:r w:rsidRPr="00C56866">
        <w:rPr>
          <w:rFonts w:ascii="Times New Roman" w:hAnsi="Times New Roman"/>
          <w:szCs w:val="24"/>
          <w:lang w:val="ru-RU"/>
        </w:rPr>
        <w:t>г. и средносрочната бюджетна прогноза.</w:t>
      </w:r>
    </w:p>
    <w:p w:rsidR="00BC3249" w:rsidRDefault="00BC3249" w:rsidP="00C56866">
      <w:pPr>
        <w:spacing w:after="0" w:line="240" w:lineRule="auto"/>
        <w:rPr>
          <w:rFonts w:ascii="Times New Roman" w:hAnsi="Times New Roman"/>
          <w:b/>
          <w:bCs/>
          <w:i/>
          <w:szCs w:val="24"/>
          <w:lang w:val="bg-BG"/>
        </w:rPr>
      </w:pPr>
      <w:r w:rsidRPr="00C56866">
        <w:rPr>
          <w:rFonts w:ascii="Times New Roman" w:hAnsi="Times New Roman"/>
          <w:b/>
          <w:bCs/>
          <w:i/>
          <w:szCs w:val="24"/>
          <w:lang w:val="bg-BG"/>
        </w:rPr>
        <w:t>Очаквани постъпления от държавни концесии</w:t>
      </w:r>
    </w:p>
    <w:p w:rsidR="00BC3249" w:rsidRPr="004F32E1" w:rsidRDefault="00BC3249" w:rsidP="00C56866">
      <w:pPr>
        <w:spacing w:after="0" w:line="240" w:lineRule="auto"/>
        <w:rPr>
          <w:rFonts w:ascii="Times New Roman" w:hAnsi="Times New Roman"/>
          <w:b/>
          <w:bCs/>
          <w:i/>
          <w:sz w:val="10"/>
          <w:szCs w:val="10"/>
          <w:lang w:val="bg-BG"/>
        </w:rPr>
      </w:pPr>
    </w:p>
    <w:p w:rsidR="00BC3249" w:rsidRPr="000E139C" w:rsidRDefault="00BC3249" w:rsidP="000E139C">
      <w:pPr>
        <w:autoSpaceDE w:val="0"/>
        <w:autoSpaceDN w:val="0"/>
        <w:adjustRightInd w:val="0"/>
        <w:spacing w:after="0" w:line="240" w:lineRule="auto"/>
        <w:ind w:firstLine="709"/>
        <w:rPr>
          <w:rFonts w:ascii="Times New Roman" w:hAnsi="Times New Roman"/>
          <w:bCs/>
          <w:szCs w:val="24"/>
          <w:lang w:val="en-US" w:eastAsia="bg-BG"/>
        </w:rPr>
      </w:pP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bg-BG" w:eastAsia="bg-BG"/>
        </w:rPr>
        <w:tab/>
      </w:r>
      <w:r w:rsidRPr="000E139C">
        <w:rPr>
          <w:rFonts w:ascii="Times New Roman" w:hAnsi="Times New Roman"/>
          <w:bCs/>
          <w:szCs w:val="24"/>
          <w:lang w:val="en-US" w:eastAsia="bg-BG"/>
        </w:rPr>
        <w:t>(</w:t>
      </w:r>
      <w:r w:rsidRPr="000E139C">
        <w:rPr>
          <w:rFonts w:ascii="Times New Roman" w:hAnsi="Times New Roman"/>
          <w:bCs/>
          <w:szCs w:val="24"/>
          <w:lang w:val="bg-BG" w:eastAsia="bg-BG"/>
        </w:rPr>
        <w:t>хил. лв.</w:t>
      </w:r>
      <w:r w:rsidRPr="000E139C">
        <w:rPr>
          <w:rFonts w:ascii="Times New Roman" w:hAnsi="Times New Roman"/>
          <w:bCs/>
          <w:szCs w:val="24"/>
          <w:lang w:val="en-US" w:eastAsia="bg-BG"/>
        </w:rPr>
        <w:t>)</w:t>
      </w:r>
    </w:p>
    <w:tbl>
      <w:tblPr>
        <w:tblW w:w="8855" w:type="dxa"/>
        <w:tblInd w:w="421" w:type="dxa"/>
        <w:tblLayout w:type="fixed"/>
        <w:tblCellMar>
          <w:left w:w="70" w:type="dxa"/>
          <w:right w:w="70" w:type="dxa"/>
        </w:tblCellMar>
        <w:tblLook w:val="00A0"/>
      </w:tblPr>
      <w:tblGrid>
        <w:gridCol w:w="4603"/>
        <w:gridCol w:w="1417"/>
        <w:gridCol w:w="1418"/>
        <w:gridCol w:w="1417"/>
      </w:tblGrid>
      <w:tr w:rsidR="00BC3249" w:rsidRPr="000E139C" w:rsidTr="002B080F">
        <w:trPr>
          <w:trHeight w:val="330"/>
        </w:trPr>
        <w:tc>
          <w:tcPr>
            <w:tcW w:w="4603" w:type="dxa"/>
            <w:tcBorders>
              <w:top w:val="single" w:sz="4" w:space="0" w:color="auto"/>
              <w:left w:val="single" w:sz="4" w:space="0" w:color="auto"/>
              <w:right w:val="single" w:sz="4" w:space="0" w:color="auto"/>
            </w:tcBorders>
            <w:noWrap/>
          </w:tcPr>
          <w:p w:rsidR="00BC3249" w:rsidRPr="000E139C" w:rsidRDefault="00BC3249" w:rsidP="000E139C">
            <w:pPr>
              <w:spacing w:after="0" w:line="240" w:lineRule="auto"/>
              <w:ind w:firstLine="211"/>
              <w:jc w:val="left"/>
              <w:rPr>
                <w:rFonts w:ascii="Times New Roman" w:hAnsi="Times New Roman"/>
                <w:b/>
                <w:bCs/>
                <w:szCs w:val="24"/>
                <w:lang w:val="bg-BG" w:eastAsia="bg-BG"/>
              </w:rPr>
            </w:pPr>
          </w:p>
        </w:tc>
        <w:tc>
          <w:tcPr>
            <w:tcW w:w="1417" w:type="dxa"/>
            <w:tcBorders>
              <w:top w:val="single" w:sz="4" w:space="0" w:color="auto"/>
              <w:left w:val="single" w:sz="4" w:space="0" w:color="auto"/>
              <w:right w:val="single" w:sz="4" w:space="0" w:color="auto"/>
            </w:tcBorders>
          </w:tcPr>
          <w:p w:rsidR="00BC3249" w:rsidRPr="000E139C" w:rsidRDefault="00BC3249" w:rsidP="000E139C">
            <w:pPr>
              <w:spacing w:after="0" w:line="240" w:lineRule="auto"/>
              <w:ind w:firstLine="0"/>
              <w:jc w:val="center"/>
              <w:rPr>
                <w:rFonts w:ascii="Times New Roman" w:hAnsi="Times New Roman"/>
                <w:b/>
                <w:bCs/>
                <w:szCs w:val="24"/>
                <w:lang w:val="bg-BG" w:eastAsia="bg-BG"/>
              </w:rPr>
            </w:pPr>
          </w:p>
        </w:tc>
        <w:tc>
          <w:tcPr>
            <w:tcW w:w="2835" w:type="dxa"/>
            <w:gridSpan w:val="2"/>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0"/>
              <w:jc w:val="left"/>
              <w:rPr>
                <w:rFonts w:ascii="Times New Roman" w:hAnsi="Times New Roman"/>
                <w:b/>
                <w:bCs/>
                <w:szCs w:val="24"/>
                <w:lang w:val="bg-BG" w:eastAsia="bg-BG"/>
              </w:rPr>
            </w:pPr>
            <w:r w:rsidRPr="000E139C">
              <w:rPr>
                <w:rFonts w:ascii="Times New Roman" w:hAnsi="Times New Roman"/>
                <w:b/>
                <w:bCs/>
                <w:szCs w:val="24"/>
                <w:lang w:val="bg-BG" w:eastAsia="bg-BG"/>
              </w:rPr>
              <w:t xml:space="preserve">         ПРОГНОЗА</w:t>
            </w:r>
          </w:p>
        </w:tc>
      </w:tr>
      <w:tr w:rsidR="00BC3249" w:rsidRPr="000E139C" w:rsidTr="002B080F">
        <w:trPr>
          <w:trHeight w:val="330"/>
        </w:trPr>
        <w:tc>
          <w:tcPr>
            <w:tcW w:w="4603" w:type="dxa"/>
            <w:tcBorders>
              <w:left w:val="single" w:sz="4" w:space="0" w:color="auto"/>
              <w:bottom w:val="single" w:sz="4" w:space="0" w:color="auto"/>
              <w:right w:val="single" w:sz="4" w:space="0" w:color="auto"/>
            </w:tcBorders>
            <w:noWrap/>
          </w:tcPr>
          <w:p w:rsidR="00BC3249" w:rsidRPr="000E139C" w:rsidRDefault="00BC3249" w:rsidP="000E139C">
            <w:pPr>
              <w:spacing w:after="0" w:line="240" w:lineRule="auto"/>
              <w:ind w:firstLine="211"/>
              <w:jc w:val="left"/>
              <w:rPr>
                <w:rFonts w:ascii="Times New Roman" w:hAnsi="Times New Roman"/>
                <w:b/>
                <w:bCs/>
                <w:szCs w:val="24"/>
                <w:lang w:val="bg-BG" w:eastAsia="bg-BG"/>
              </w:rPr>
            </w:pPr>
            <w:r w:rsidRPr="000E139C">
              <w:rPr>
                <w:rFonts w:ascii="Times New Roman" w:hAnsi="Times New Roman"/>
                <w:b/>
                <w:bCs/>
                <w:szCs w:val="24"/>
                <w:lang w:val="bg-BG" w:eastAsia="bg-BG"/>
              </w:rPr>
              <w:t>ПОКАЗАТЕЛИ</w:t>
            </w:r>
          </w:p>
        </w:tc>
        <w:tc>
          <w:tcPr>
            <w:tcW w:w="1417" w:type="dxa"/>
            <w:tcBorders>
              <w:left w:val="single" w:sz="4" w:space="0" w:color="auto"/>
              <w:bottom w:val="single" w:sz="4" w:space="0" w:color="auto"/>
              <w:right w:val="single" w:sz="4" w:space="0" w:color="auto"/>
            </w:tcBorders>
          </w:tcPr>
          <w:p w:rsidR="00BC3249" w:rsidRPr="000E139C" w:rsidRDefault="00BC3249" w:rsidP="000E139C">
            <w:pPr>
              <w:spacing w:after="0" w:line="240" w:lineRule="auto"/>
              <w:ind w:firstLine="0"/>
              <w:jc w:val="center"/>
              <w:rPr>
                <w:rFonts w:ascii="Times New Roman" w:hAnsi="Times New Roman"/>
                <w:b/>
                <w:bCs/>
                <w:szCs w:val="24"/>
                <w:lang w:val="bg-BG" w:eastAsia="bg-BG"/>
              </w:rPr>
            </w:pPr>
            <w:r w:rsidRPr="000E139C">
              <w:rPr>
                <w:rFonts w:ascii="Times New Roman" w:hAnsi="Times New Roman"/>
                <w:b/>
                <w:bCs/>
                <w:szCs w:val="24"/>
                <w:lang w:val="bg-BG" w:eastAsia="bg-BG"/>
              </w:rPr>
              <w:t>План</w:t>
            </w:r>
          </w:p>
          <w:p w:rsidR="00BC3249" w:rsidRPr="000E139C" w:rsidRDefault="00BC3249" w:rsidP="000E139C">
            <w:pPr>
              <w:spacing w:after="0" w:line="240" w:lineRule="auto"/>
              <w:ind w:firstLine="0"/>
              <w:jc w:val="center"/>
              <w:rPr>
                <w:rFonts w:ascii="Times New Roman" w:hAnsi="Times New Roman"/>
                <w:b/>
                <w:bCs/>
                <w:szCs w:val="24"/>
                <w:lang w:val="bg-BG" w:eastAsia="bg-BG"/>
              </w:rPr>
            </w:pPr>
            <w:r w:rsidRPr="000E139C">
              <w:rPr>
                <w:rFonts w:ascii="Times New Roman" w:hAnsi="Times New Roman"/>
                <w:b/>
                <w:bCs/>
                <w:szCs w:val="24"/>
                <w:lang w:val="bg-BG" w:eastAsia="bg-BG"/>
              </w:rPr>
              <w:t>2022 г.</w:t>
            </w:r>
          </w:p>
        </w:tc>
        <w:tc>
          <w:tcPr>
            <w:tcW w:w="1418" w:type="dxa"/>
            <w:tcBorders>
              <w:top w:val="single" w:sz="4" w:space="0" w:color="auto"/>
              <w:left w:val="single" w:sz="4" w:space="0" w:color="auto"/>
              <w:bottom w:val="single" w:sz="8" w:space="0" w:color="auto"/>
              <w:right w:val="single" w:sz="4" w:space="0" w:color="auto"/>
            </w:tcBorders>
            <w:vAlign w:val="bottom"/>
          </w:tcPr>
          <w:p w:rsidR="00BC3249" w:rsidRPr="000E139C" w:rsidRDefault="00BC3249" w:rsidP="000E139C">
            <w:pPr>
              <w:spacing w:after="0" w:line="240" w:lineRule="auto"/>
              <w:ind w:firstLine="0"/>
              <w:jc w:val="center"/>
              <w:rPr>
                <w:rFonts w:ascii="Times New Roman" w:hAnsi="Times New Roman"/>
                <w:b/>
                <w:bCs/>
                <w:szCs w:val="24"/>
                <w:lang w:val="bg-BG" w:eastAsia="bg-BG"/>
              </w:rPr>
            </w:pPr>
            <w:r w:rsidRPr="000E139C">
              <w:rPr>
                <w:rFonts w:ascii="Times New Roman" w:hAnsi="Times New Roman"/>
                <w:b/>
                <w:bCs/>
                <w:szCs w:val="24"/>
                <w:lang w:val="bg-BG" w:eastAsia="bg-BG"/>
              </w:rPr>
              <w:t>2023 г.</w:t>
            </w:r>
          </w:p>
        </w:tc>
        <w:tc>
          <w:tcPr>
            <w:tcW w:w="1417" w:type="dxa"/>
            <w:tcBorders>
              <w:top w:val="single" w:sz="4" w:space="0" w:color="auto"/>
              <w:left w:val="single" w:sz="4" w:space="0" w:color="auto"/>
              <w:bottom w:val="single" w:sz="4" w:space="0" w:color="auto"/>
              <w:right w:val="single" w:sz="4" w:space="0" w:color="auto"/>
            </w:tcBorders>
            <w:noWrap/>
            <w:vAlign w:val="bottom"/>
          </w:tcPr>
          <w:p w:rsidR="00BC3249" w:rsidRPr="000E139C" w:rsidRDefault="00BC3249" w:rsidP="000E139C">
            <w:pPr>
              <w:spacing w:after="0" w:line="240" w:lineRule="auto"/>
              <w:ind w:firstLine="0"/>
              <w:jc w:val="center"/>
              <w:rPr>
                <w:rFonts w:ascii="Times New Roman" w:hAnsi="Times New Roman"/>
                <w:b/>
                <w:bCs/>
                <w:szCs w:val="24"/>
                <w:lang w:val="bg-BG" w:eastAsia="bg-BG"/>
              </w:rPr>
            </w:pPr>
            <w:r w:rsidRPr="000E139C">
              <w:rPr>
                <w:rFonts w:ascii="Times New Roman" w:hAnsi="Times New Roman"/>
                <w:b/>
                <w:bCs/>
                <w:szCs w:val="24"/>
                <w:lang w:val="bg-BG" w:eastAsia="bg-BG"/>
              </w:rPr>
              <w:t>2024 г.</w:t>
            </w:r>
          </w:p>
        </w:tc>
      </w:tr>
      <w:tr w:rsidR="00BC3249" w:rsidRPr="000E139C" w:rsidTr="002B080F">
        <w:trPr>
          <w:trHeight w:val="424"/>
        </w:trPr>
        <w:tc>
          <w:tcPr>
            <w:tcW w:w="4603" w:type="dxa"/>
            <w:tcBorders>
              <w:top w:val="single" w:sz="4" w:space="0" w:color="auto"/>
              <w:left w:val="single" w:sz="8" w:space="0" w:color="auto"/>
              <w:bottom w:val="single" w:sz="8" w:space="0" w:color="auto"/>
              <w:right w:val="single" w:sz="8" w:space="0" w:color="auto"/>
            </w:tcBorders>
            <w:vAlign w:val="center"/>
          </w:tcPr>
          <w:p w:rsidR="00BC3249" w:rsidRPr="000E139C" w:rsidRDefault="00BC3249" w:rsidP="000E139C">
            <w:pPr>
              <w:spacing w:after="0" w:line="240" w:lineRule="auto"/>
              <w:ind w:firstLine="0"/>
              <w:jc w:val="left"/>
              <w:rPr>
                <w:rFonts w:ascii="Times New Roman" w:hAnsi="Times New Roman"/>
                <w:b/>
                <w:bCs/>
                <w:szCs w:val="24"/>
                <w:lang w:val="bg-BG" w:eastAsia="bg-BG"/>
              </w:rPr>
            </w:pPr>
            <w:r w:rsidRPr="000E139C">
              <w:rPr>
                <w:rFonts w:ascii="Times New Roman" w:hAnsi="Times New Roman"/>
                <w:b/>
                <w:bCs/>
                <w:szCs w:val="24"/>
                <w:lang w:val="bg-BG" w:eastAsia="bg-BG"/>
              </w:rPr>
              <w:t>Приходи от държавни концесии с ДДС по бюджетите на министерствата и Министерския съвет, в т.ч.:</w:t>
            </w:r>
          </w:p>
        </w:tc>
        <w:tc>
          <w:tcPr>
            <w:tcW w:w="1417" w:type="dxa"/>
            <w:tcBorders>
              <w:top w:val="single" w:sz="4" w:space="0" w:color="auto"/>
              <w:left w:val="single" w:sz="4" w:space="0" w:color="auto"/>
              <w:bottom w:val="single" w:sz="8" w:space="0" w:color="auto"/>
              <w:right w:val="single" w:sz="4" w:space="0" w:color="auto"/>
            </w:tcBorders>
            <w:vAlign w:val="bottom"/>
          </w:tcPr>
          <w:p w:rsidR="00BC3249" w:rsidRPr="000E139C" w:rsidRDefault="00BC3249" w:rsidP="000E139C">
            <w:pPr>
              <w:spacing w:after="0" w:line="240" w:lineRule="auto"/>
              <w:ind w:firstLine="150"/>
              <w:jc w:val="left"/>
              <w:rPr>
                <w:rFonts w:ascii="Times New Roman" w:hAnsi="Times New Roman"/>
                <w:b/>
                <w:bCs/>
                <w:szCs w:val="24"/>
                <w:lang w:val="bg-BG" w:eastAsia="bg-BG"/>
              </w:rPr>
            </w:pPr>
            <w:r w:rsidRPr="000E139C">
              <w:rPr>
                <w:rFonts w:ascii="Times New Roman" w:hAnsi="Times New Roman"/>
                <w:b/>
                <w:bCs/>
                <w:szCs w:val="24"/>
                <w:lang w:val="bg-BG" w:eastAsia="bg-BG"/>
              </w:rPr>
              <w:t>80 265,7</w:t>
            </w:r>
          </w:p>
        </w:tc>
        <w:tc>
          <w:tcPr>
            <w:tcW w:w="1418" w:type="dxa"/>
            <w:tcBorders>
              <w:top w:val="single" w:sz="8" w:space="0" w:color="auto"/>
              <w:left w:val="single" w:sz="4" w:space="0" w:color="auto"/>
              <w:bottom w:val="single" w:sz="8" w:space="0" w:color="auto"/>
              <w:right w:val="single" w:sz="4" w:space="0" w:color="auto"/>
            </w:tcBorders>
            <w:vAlign w:val="bottom"/>
          </w:tcPr>
          <w:p w:rsidR="00BC3249" w:rsidRPr="000E139C" w:rsidRDefault="00BC3249" w:rsidP="000E139C">
            <w:pPr>
              <w:spacing w:after="0" w:line="240" w:lineRule="auto"/>
              <w:ind w:firstLine="142"/>
              <w:jc w:val="left"/>
              <w:rPr>
                <w:rFonts w:ascii="Times New Roman" w:hAnsi="Times New Roman"/>
                <w:b/>
                <w:bCs/>
                <w:szCs w:val="24"/>
                <w:lang w:val="bg-BG" w:eastAsia="bg-BG"/>
              </w:rPr>
            </w:pPr>
            <w:r w:rsidRPr="000E139C">
              <w:rPr>
                <w:rFonts w:ascii="Times New Roman" w:hAnsi="Times New Roman"/>
                <w:b/>
                <w:bCs/>
                <w:szCs w:val="24"/>
                <w:lang w:val="bg-BG" w:eastAsia="bg-BG"/>
              </w:rPr>
              <w:t>83 505,9</w:t>
            </w:r>
          </w:p>
        </w:tc>
        <w:tc>
          <w:tcPr>
            <w:tcW w:w="1417"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6"/>
              <w:jc w:val="left"/>
              <w:rPr>
                <w:rFonts w:ascii="Times New Roman" w:hAnsi="Times New Roman"/>
                <w:b/>
                <w:bCs/>
                <w:szCs w:val="24"/>
                <w:lang w:val="bg-BG" w:eastAsia="bg-BG"/>
              </w:rPr>
            </w:pPr>
            <w:r w:rsidRPr="000E139C">
              <w:rPr>
                <w:rFonts w:ascii="Times New Roman" w:hAnsi="Times New Roman"/>
                <w:b/>
                <w:bCs/>
                <w:szCs w:val="24"/>
                <w:lang w:val="bg-BG" w:eastAsia="bg-BG"/>
              </w:rPr>
              <w:t>84 179,8</w:t>
            </w:r>
          </w:p>
        </w:tc>
      </w:tr>
      <w:tr w:rsidR="00BC3249" w:rsidRPr="000E139C" w:rsidTr="002B080F">
        <w:trPr>
          <w:trHeight w:val="326"/>
        </w:trPr>
        <w:tc>
          <w:tcPr>
            <w:tcW w:w="4603" w:type="dxa"/>
            <w:tcBorders>
              <w:top w:val="nil"/>
              <w:left w:val="single" w:sz="8" w:space="0" w:color="auto"/>
              <w:bottom w:val="nil"/>
              <w:right w:val="single" w:sz="8" w:space="0" w:color="auto"/>
            </w:tcBorders>
            <w:noWrap/>
            <w:vAlign w:val="bottom"/>
          </w:tcPr>
          <w:p w:rsidR="00BC3249" w:rsidRPr="000E139C" w:rsidRDefault="00BC3249" w:rsidP="000E139C">
            <w:pPr>
              <w:spacing w:after="0" w:line="240" w:lineRule="auto"/>
              <w:ind w:firstLine="0"/>
              <w:jc w:val="left"/>
              <w:rPr>
                <w:rFonts w:ascii="Times New Roman" w:hAnsi="Times New Roman"/>
                <w:bCs/>
                <w:szCs w:val="24"/>
                <w:lang w:val="bg-BG" w:eastAsia="bg-BG"/>
              </w:rPr>
            </w:pPr>
            <w:r w:rsidRPr="000E139C">
              <w:rPr>
                <w:rFonts w:ascii="Times New Roman" w:hAnsi="Times New Roman"/>
                <w:bCs/>
                <w:szCs w:val="24"/>
                <w:lang w:val="bg-BG" w:eastAsia="bg-BG"/>
              </w:rPr>
              <w:t>Министерство на енергетиката</w:t>
            </w:r>
          </w:p>
        </w:tc>
        <w:tc>
          <w:tcPr>
            <w:tcW w:w="1417" w:type="dxa"/>
            <w:tcBorders>
              <w:top w:val="single" w:sz="8" w:space="0" w:color="auto"/>
              <w:left w:val="single" w:sz="4" w:space="0" w:color="auto"/>
              <w:bottom w:val="single" w:sz="8" w:space="0" w:color="auto"/>
              <w:right w:val="single" w:sz="4" w:space="0" w:color="auto"/>
            </w:tcBorders>
            <w:vAlign w:val="bottom"/>
          </w:tcPr>
          <w:p w:rsidR="00BC3249" w:rsidRPr="000E139C" w:rsidRDefault="00BC3249" w:rsidP="000E139C">
            <w:pPr>
              <w:spacing w:after="0" w:line="240" w:lineRule="auto"/>
              <w:ind w:firstLine="150"/>
              <w:jc w:val="left"/>
              <w:rPr>
                <w:rFonts w:ascii="Times New Roman" w:hAnsi="Times New Roman"/>
                <w:bCs/>
                <w:szCs w:val="24"/>
                <w:lang w:val="bg-BG" w:eastAsia="bg-BG"/>
              </w:rPr>
            </w:pPr>
            <w:r w:rsidRPr="000E139C">
              <w:rPr>
                <w:rFonts w:ascii="Times New Roman" w:hAnsi="Times New Roman"/>
                <w:bCs/>
                <w:szCs w:val="24"/>
                <w:lang w:val="bg-BG" w:eastAsia="bg-BG"/>
              </w:rPr>
              <w:t>51 800,0</w:t>
            </w:r>
          </w:p>
        </w:tc>
        <w:tc>
          <w:tcPr>
            <w:tcW w:w="1418" w:type="dxa"/>
            <w:tcBorders>
              <w:top w:val="single" w:sz="8" w:space="0" w:color="auto"/>
              <w:left w:val="single" w:sz="4" w:space="0" w:color="auto"/>
              <w:bottom w:val="single" w:sz="8" w:space="0" w:color="auto"/>
              <w:right w:val="single" w:sz="4" w:space="0" w:color="auto"/>
            </w:tcBorders>
            <w:vAlign w:val="bottom"/>
          </w:tcPr>
          <w:p w:rsidR="00BC3249" w:rsidRPr="000E139C" w:rsidRDefault="00BC3249" w:rsidP="000E139C">
            <w:pPr>
              <w:spacing w:after="0" w:line="240" w:lineRule="auto"/>
              <w:ind w:firstLine="142"/>
              <w:jc w:val="left"/>
              <w:rPr>
                <w:rFonts w:ascii="Times New Roman" w:hAnsi="Times New Roman"/>
                <w:bCs/>
                <w:szCs w:val="24"/>
                <w:lang w:val="bg-BG" w:eastAsia="bg-BG"/>
              </w:rPr>
            </w:pPr>
            <w:r w:rsidRPr="000E139C">
              <w:rPr>
                <w:rFonts w:ascii="Times New Roman" w:hAnsi="Times New Roman"/>
                <w:bCs/>
                <w:szCs w:val="24"/>
                <w:lang w:val="bg-BG" w:eastAsia="bg-BG"/>
              </w:rPr>
              <w:t>51 800,0</w:t>
            </w:r>
          </w:p>
        </w:tc>
        <w:tc>
          <w:tcPr>
            <w:tcW w:w="1417" w:type="dxa"/>
            <w:tcBorders>
              <w:top w:val="single" w:sz="4" w:space="0" w:color="auto"/>
              <w:left w:val="single" w:sz="4" w:space="0" w:color="auto"/>
              <w:bottom w:val="single" w:sz="4" w:space="0" w:color="auto"/>
              <w:right w:val="single" w:sz="4" w:space="0" w:color="auto"/>
            </w:tcBorders>
            <w:noWrap/>
            <w:vAlign w:val="bottom"/>
          </w:tcPr>
          <w:p w:rsidR="00BC3249" w:rsidRPr="000E139C" w:rsidRDefault="00BC3249" w:rsidP="000E139C">
            <w:pPr>
              <w:spacing w:after="0" w:line="240" w:lineRule="auto"/>
              <w:ind w:firstLine="146"/>
              <w:jc w:val="left"/>
              <w:rPr>
                <w:rFonts w:ascii="Times New Roman" w:hAnsi="Times New Roman"/>
                <w:bCs/>
                <w:szCs w:val="24"/>
                <w:lang w:val="bg-BG" w:eastAsia="bg-BG"/>
              </w:rPr>
            </w:pPr>
            <w:r w:rsidRPr="000E139C">
              <w:rPr>
                <w:rFonts w:ascii="Times New Roman" w:hAnsi="Times New Roman"/>
                <w:bCs/>
                <w:szCs w:val="24"/>
                <w:lang w:val="bg-BG" w:eastAsia="bg-BG"/>
              </w:rPr>
              <w:t>51 800,0</w:t>
            </w:r>
          </w:p>
        </w:tc>
      </w:tr>
      <w:tr w:rsidR="00BC3249" w:rsidRPr="000E139C" w:rsidTr="002B080F">
        <w:trPr>
          <w:trHeight w:val="693"/>
        </w:trPr>
        <w:tc>
          <w:tcPr>
            <w:tcW w:w="4603" w:type="dxa"/>
            <w:tcBorders>
              <w:top w:val="single" w:sz="8" w:space="0" w:color="auto"/>
              <w:left w:val="single" w:sz="8" w:space="0" w:color="auto"/>
              <w:bottom w:val="single" w:sz="8" w:space="0" w:color="auto"/>
              <w:right w:val="single" w:sz="8" w:space="0" w:color="auto"/>
            </w:tcBorders>
            <w:vAlign w:val="center"/>
          </w:tcPr>
          <w:p w:rsidR="00BC3249" w:rsidRPr="000E139C" w:rsidRDefault="00BC3249" w:rsidP="000E139C">
            <w:pPr>
              <w:spacing w:after="0" w:line="240" w:lineRule="auto"/>
              <w:ind w:firstLine="0"/>
              <w:jc w:val="left"/>
              <w:rPr>
                <w:rFonts w:ascii="Times New Roman" w:hAnsi="Times New Roman"/>
                <w:bCs/>
                <w:szCs w:val="24"/>
                <w:lang w:val="bg-BG" w:eastAsia="bg-BG"/>
              </w:rPr>
            </w:pPr>
            <w:r w:rsidRPr="000E139C">
              <w:rPr>
                <w:rFonts w:ascii="Times New Roman" w:hAnsi="Times New Roman"/>
                <w:bCs/>
                <w:szCs w:val="24"/>
                <w:lang w:val="bg-BG" w:eastAsia="bg-BG"/>
              </w:rPr>
              <w:t>Министерство на транспорта и съобщенията</w:t>
            </w:r>
          </w:p>
        </w:tc>
        <w:tc>
          <w:tcPr>
            <w:tcW w:w="1417" w:type="dxa"/>
            <w:tcBorders>
              <w:top w:val="single" w:sz="8"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50"/>
              <w:jc w:val="left"/>
              <w:rPr>
                <w:rFonts w:ascii="Times New Roman" w:hAnsi="Times New Roman"/>
                <w:bCs/>
                <w:szCs w:val="24"/>
                <w:lang w:val="bg-BG" w:eastAsia="bg-BG"/>
              </w:rPr>
            </w:pPr>
            <w:r w:rsidRPr="000E139C">
              <w:rPr>
                <w:rFonts w:ascii="Times New Roman" w:hAnsi="Times New Roman"/>
                <w:bCs/>
                <w:szCs w:val="24"/>
                <w:lang w:val="bg-BG" w:eastAsia="bg-BG"/>
              </w:rPr>
              <w:t>21 000,0</w:t>
            </w:r>
          </w:p>
        </w:tc>
        <w:tc>
          <w:tcPr>
            <w:tcW w:w="1418" w:type="dxa"/>
            <w:tcBorders>
              <w:top w:val="single" w:sz="8"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2"/>
              <w:jc w:val="left"/>
              <w:rPr>
                <w:rFonts w:ascii="Times New Roman" w:hAnsi="Times New Roman"/>
                <w:bCs/>
                <w:szCs w:val="24"/>
                <w:lang w:val="bg-BG" w:eastAsia="bg-BG"/>
              </w:rPr>
            </w:pPr>
            <w:r w:rsidRPr="000E139C">
              <w:rPr>
                <w:rFonts w:ascii="Times New Roman" w:hAnsi="Times New Roman"/>
                <w:bCs/>
                <w:szCs w:val="24"/>
                <w:lang w:val="bg-BG" w:eastAsia="bg-BG"/>
              </w:rPr>
              <w:t>22 200,0</w:t>
            </w:r>
          </w:p>
        </w:tc>
        <w:tc>
          <w:tcPr>
            <w:tcW w:w="1417"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6"/>
              <w:jc w:val="left"/>
              <w:rPr>
                <w:rFonts w:ascii="Times New Roman" w:hAnsi="Times New Roman"/>
                <w:bCs/>
                <w:szCs w:val="24"/>
                <w:lang w:val="bg-BG" w:eastAsia="bg-BG"/>
              </w:rPr>
            </w:pPr>
            <w:r w:rsidRPr="000E139C">
              <w:rPr>
                <w:rFonts w:ascii="Times New Roman" w:hAnsi="Times New Roman"/>
                <w:bCs/>
                <w:szCs w:val="24"/>
                <w:lang w:val="bg-BG" w:eastAsia="bg-BG"/>
              </w:rPr>
              <w:t>23 000,0</w:t>
            </w:r>
          </w:p>
        </w:tc>
      </w:tr>
      <w:tr w:rsidR="00BC3249" w:rsidRPr="000E139C" w:rsidTr="002B080F">
        <w:trPr>
          <w:trHeight w:val="330"/>
        </w:trPr>
        <w:tc>
          <w:tcPr>
            <w:tcW w:w="4603" w:type="dxa"/>
            <w:tcBorders>
              <w:top w:val="nil"/>
              <w:left w:val="single" w:sz="8" w:space="0" w:color="auto"/>
              <w:bottom w:val="single" w:sz="4" w:space="0" w:color="auto"/>
              <w:right w:val="single" w:sz="8" w:space="0" w:color="auto"/>
            </w:tcBorders>
            <w:noWrap/>
            <w:vAlign w:val="bottom"/>
          </w:tcPr>
          <w:p w:rsidR="00BC3249" w:rsidRPr="000E139C" w:rsidRDefault="00BC3249" w:rsidP="000E139C">
            <w:pPr>
              <w:spacing w:after="0" w:line="240" w:lineRule="auto"/>
              <w:ind w:firstLine="0"/>
              <w:jc w:val="left"/>
              <w:rPr>
                <w:rFonts w:ascii="Times New Roman" w:hAnsi="Times New Roman"/>
                <w:bCs/>
                <w:szCs w:val="24"/>
                <w:lang w:val="bg-BG" w:eastAsia="bg-BG"/>
              </w:rPr>
            </w:pPr>
            <w:r w:rsidRPr="000E139C">
              <w:rPr>
                <w:rFonts w:ascii="Times New Roman" w:hAnsi="Times New Roman"/>
                <w:bCs/>
                <w:szCs w:val="24"/>
                <w:lang w:val="bg-BG" w:eastAsia="bg-BG"/>
              </w:rPr>
              <w:t>Министерство на туризма</w:t>
            </w:r>
          </w:p>
        </w:tc>
        <w:tc>
          <w:tcPr>
            <w:tcW w:w="1417" w:type="dxa"/>
            <w:tcBorders>
              <w:top w:val="single" w:sz="8"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50"/>
              <w:jc w:val="left"/>
              <w:rPr>
                <w:rFonts w:ascii="Times New Roman" w:hAnsi="Times New Roman"/>
                <w:bCs/>
                <w:szCs w:val="24"/>
                <w:lang w:val="bg-BG" w:eastAsia="bg-BG"/>
              </w:rPr>
            </w:pPr>
            <w:r w:rsidRPr="000E139C">
              <w:rPr>
                <w:rFonts w:ascii="Times New Roman" w:hAnsi="Times New Roman"/>
                <w:bCs/>
                <w:szCs w:val="24"/>
                <w:lang w:val="bg-BG" w:eastAsia="bg-BG"/>
              </w:rPr>
              <w:t xml:space="preserve">  3 325,0</w:t>
            </w:r>
          </w:p>
        </w:tc>
        <w:tc>
          <w:tcPr>
            <w:tcW w:w="1418" w:type="dxa"/>
            <w:tcBorders>
              <w:top w:val="single" w:sz="8"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2"/>
              <w:jc w:val="left"/>
              <w:rPr>
                <w:rFonts w:ascii="Times New Roman" w:hAnsi="Times New Roman"/>
                <w:bCs/>
                <w:szCs w:val="24"/>
                <w:lang w:val="bg-BG" w:eastAsia="bg-BG"/>
              </w:rPr>
            </w:pPr>
            <w:r w:rsidRPr="000E139C">
              <w:rPr>
                <w:rFonts w:ascii="Times New Roman" w:hAnsi="Times New Roman"/>
                <w:bCs/>
                <w:szCs w:val="24"/>
                <w:lang w:val="bg-BG" w:eastAsia="bg-BG"/>
              </w:rPr>
              <w:t xml:space="preserve">  5 162,7</w:t>
            </w:r>
          </w:p>
        </w:tc>
        <w:tc>
          <w:tcPr>
            <w:tcW w:w="1417" w:type="dxa"/>
            <w:tcBorders>
              <w:top w:val="single" w:sz="4" w:space="0" w:color="auto"/>
              <w:left w:val="single" w:sz="4" w:space="0" w:color="auto"/>
              <w:bottom w:val="single" w:sz="4" w:space="0" w:color="auto"/>
              <w:right w:val="single" w:sz="4" w:space="0" w:color="auto"/>
            </w:tcBorders>
            <w:noWrap/>
            <w:vAlign w:val="bottom"/>
          </w:tcPr>
          <w:p w:rsidR="00BC3249" w:rsidRPr="000E139C" w:rsidRDefault="00BC3249" w:rsidP="000E139C">
            <w:pPr>
              <w:spacing w:after="0" w:line="240" w:lineRule="auto"/>
              <w:ind w:firstLine="146"/>
              <w:jc w:val="left"/>
              <w:rPr>
                <w:rFonts w:ascii="Times New Roman" w:hAnsi="Times New Roman"/>
                <w:bCs/>
                <w:szCs w:val="24"/>
                <w:lang w:val="bg-BG" w:eastAsia="bg-BG"/>
              </w:rPr>
            </w:pPr>
            <w:r w:rsidRPr="000E139C">
              <w:rPr>
                <w:rFonts w:ascii="Times New Roman" w:hAnsi="Times New Roman"/>
                <w:bCs/>
                <w:szCs w:val="24"/>
                <w:lang w:val="bg-BG" w:eastAsia="bg-BG"/>
              </w:rPr>
              <w:t xml:space="preserve">  5 162,7</w:t>
            </w:r>
          </w:p>
        </w:tc>
      </w:tr>
      <w:tr w:rsidR="00BC3249" w:rsidRPr="000E139C" w:rsidTr="002B080F">
        <w:trPr>
          <w:trHeight w:val="330"/>
        </w:trPr>
        <w:tc>
          <w:tcPr>
            <w:tcW w:w="4603" w:type="dxa"/>
            <w:tcBorders>
              <w:top w:val="single" w:sz="4" w:space="0" w:color="auto"/>
              <w:left w:val="single" w:sz="4" w:space="0" w:color="auto"/>
              <w:bottom w:val="single" w:sz="4" w:space="0" w:color="auto"/>
              <w:right w:val="single" w:sz="4" w:space="0" w:color="auto"/>
            </w:tcBorders>
            <w:vAlign w:val="center"/>
          </w:tcPr>
          <w:p w:rsidR="00BC3249" w:rsidRPr="000E139C" w:rsidRDefault="00BC3249" w:rsidP="000E139C">
            <w:pPr>
              <w:spacing w:after="0" w:line="240" w:lineRule="auto"/>
              <w:ind w:firstLine="0"/>
              <w:jc w:val="left"/>
              <w:rPr>
                <w:rFonts w:ascii="Times New Roman" w:hAnsi="Times New Roman"/>
                <w:bCs/>
                <w:szCs w:val="24"/>
                <w:lang w:val="bg-BG" w:eastAsia="bg-BG"/>
              </w:rPr>
            </w:pPr>
            <w:r w:rsidRPr="000E139C">
              <w:rPr>
                <w:rFonts w:ascii="Times New Roman" w:hAnsi="Times New Roman"/>
                <w:bCs/>
                <w:szCs w:val="24"/>
                <w:lang w:val="bg-BG" w:eastAsia="bg-BG"/>
              </w:rPr>
              <w:t>Министерство на околната среда и водите</w:t>
            </w:r>
          </w:p>
        </w:tc>
        <w:tc>
          <w:tcPr>
            <w:tcW w:w="1417"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50"/>
              <w:jc w:val="left"/>
              <w:rPr>
                <w:rFonts w:ascii="Times New Roman" w:hAnsi="Times New Roman"/>
                <w:bCs/>
                <w:szCs w:val="24"/>
                <w:lang w:val="bg-BG" w:eastAsia="bg-BG"/>
              </w:rPr>
            </w:pPr>
            <w:r w:rsidRPr="000E139C">
              <w:rPr>
                <w:rFonts w:ascii="Times New Roman" w:hAnsi="Times New Roman"/>
                <w:bCs/>
                <w:szCs w:val="24"/>
                <w:lang w:val="bg-BG" w:eastAsia="bg-BG"/>
              </w:rPr>
              <w:t xml:space="preserve">  3 586,5</w:t>
            </w:r>
          </w:p>
        </w:tc>
        <w:tc>
          <w:tcPr>
            <w:tcW w:w="1418"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2"/>
              <w:jc w:val="left"/>
              <w:rPr>
                <w:rFonts w:ascii="Times New Roman" w:hAnsi="Times New Roman"/>
                <w:bCs/>
                <w:szCs w:val="24"/>
                <w:lang w:val="bg-BG" w:eastAsia="bg-BG"/>
              </w:rPr>
            </w:pPr>
            <w:r w:rsidRPr="000E139C">
              <w:rPr>
                <w:rFonts w:ascii="Times New Roman" w:hAnsi="Times New Roman"/>
                <w:bCs/>
                <w:szCs w:val="24"/>
                <w:lang w:val="bg-BG" w:eastAsia="bg-BG"/>
              </w:rPr>
              <w:t xml:space="preserve">  3 482,7</w:t>
            </w:r>
          </w:p>
        </w:tc>
        <w:tc>
          <w:tcPr>
            <w:tcW w:w="1417"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6"/>
              <w:jc w:val="left"/>
              <w:rPr>
                <w:rFonts w:ascii="Times New Roman" w:hAnsi="Times New Roman"/>
                <w:bCs/>
                <w:szCs w:val="24"/>
                <w:lang w:val="bg-BG" w:eastAsia="bg-BG"/>
              </w:rPr>
            </w:pPr>
            <w:r w:rsidRPr="000E139C">
              <w:rPr>
                <w:rFonts w:ascii="Times New Roman" w:hAnsi="Times New Roman"/>
                <w:bCs/>
                <w:szCs w:val="24"/>
                <w:lang w:val="bg-BG" w:eastAsia="bg-BG"/>
              </w:rPr>
              <w:t xml:space="preserve">  3 356,6</w:t>
            </w:r>
          </w:p>
        </w:tc>
      </w:tr>
      <w:tr w:rsidR="00BC3249" w:rsidRPr="000E139C" w:rsidTr="002B080F">
        <w:trPr>
          <w:trHeight w:val="330"/>
        </w:trPr>
        <w:tc>
          <w:tcPr>
            <w:tcW w:w="4603" w:type="dxa"/>
            <w:tcBorders>
              <w:top w:val="single" w:sz="4" w:space="0" w:color="auto"/>
              <w:left w:val="single" w:sz="4" w:space="0" w:color="auto"/>
              <w:bottom w:val="single" w:sz="4" w:space="0" w:color="auto"/>
              <w:right w:val="single" w:sz="4" w:space="0" w:color="auto"/>
            </w:tcBorders>
            <w:vAlign w:val="center"/>
          </w:tcPr>
          <w:p w:rsidR="00BC3249" w:rsidRPr="000E139C" w:rsidRDefault="00BC3249" w:rsidP="000E139C">
            <w:pPr>
              <w:spacing w:after="0" w:line="240" w:lineRule="auto"/>
              <w:ind w:firstLine="0"/>
              <w:jc w:val="left"/>
              <w:rPr>
                <w:rFonts w:ascii="Times New Roman" w:hAnsi="Times New Roman"/>
                <w:bCs/>
                <w:szCs w:val="24"/>
                <w:lang w:val="bg-BG" w:eastAsia="bg-BG"/>
              </w:rPr>
            </w:pPr>
            <w:r w:rsidRPr="000E139C">
              <w:rPr>
                <w:rFonts w:ascii="Times New Roman" w:hAnsi="Times New Roman"/>
                <w:bCs/>
                <w:szCs w:val="24"/>
                <w:lang w:val="bg-BG" w:eastAsia="bg-BG"/>
              </w:rPr>
              <w:t>Министерски съвет</w:t>
            </w:r>
          </w:p>
        </w:tc>
        <w:tc>
          <w:tcPr>
            <w:tcW w:w="1417"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50"/>
              <w:jc w:val="left"/>
              <w:rPr>
                <w:rFonts w:ascii="Times New Roman" w:hAnsi="Times New Roman"/>
                <w:bCs/>
                <w:szCs w:val="24"/>
                <w:lang w:val="bg-BG" w:eastAsia="bg-BG"/>
              </w:rPr>
            </w:pPr>
            <w:r w:rsidRPr="000E139C">
              <w:rPr>
                <w:rFonts w:ascii="Times New Roman" w:hAnsi="Times New Roman"/>
                <w:bCs/>
                <w:szCs w:val="24"/>
                <w:lang w:val="bg-BG" w:eastAsia="bg-BG"/>
              </w:rPr>
              <w:t xml:space="preserve">     554,2</w:t>
            </w:r>
          </w:p>
        </w:tc>
        <w:tc>
          <w:tcPr>
            <w:tcW w:w="1418"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2"/>
              <w:jc w:val="left"/>
              <w:rPr>
                <w:rFonts w:ascii="Times New Roman" w:hAnsi="Times New Roman"/>
                <w:bCs/>
                <w:szCs w:val="24"/>
                <w:lang w:val="bg-BG" w:eastAsia="bg-BG"/>
              </w:rPr>
            </w:pPr>
            <w:r w:rsidRPr="000E139C">
              <w:rPr>
                <w:rFonts w:ascii="Times New Roman" w:hAnsi="Times New Roman"/>
                <w:bCs/>
                <w:szCs w:val="24"/>
                <w:lang w:val="bg-BG" w:eastAsia="bg-BG"/>
              </w:rPr>
              <w:t xml:space="preserve">     860,5</w:t>
            </w:r>
          </w:p>
        </w:tc>
        <w:tc>
          <w:tcPr>
            <w:tcW w:w="1417" w:type="dxa"/>
            <w:tcBorders>
              <w:top w:val="single" w:sz="4" w:space="0" w:color="auto"/>
              <w:left w:val="single" w:sz="4" w:space="0" w:color="auto"/>
              <w:bottom w:val="single" w:sz="4" w:space="0" w:color="auto"/>
              <w:right w:val="single" w:sz="4" w:space="0" w:color="auto"/>
            </w:tcBorders>
            <w:vAlign w:val="bottom"/>
          </w:tcPr>
          <w:p w:rsidR="00BC3249" w:rsidRPr="000E139C" w:rsidRDefault="00BC3249" w:rsidP="000E139C">
            <w:pPr>
              <w:spacing w:after="0" w:line="240" w:lineRule="auto"/>
              <w:ind w:firstLine="146"/>
              <w:jc w:val="left"/>
              <w:rPr>
                <w:rFonts w:ascii="Times New Roman" w:hAnsi="Times New Roman"/>
                <w:bCs/>
                <w:szCs w:val="24"/>
                <w:lang w:val="bg-BG" w:eastAsia="bg-BG"/>
              </w:rPr>
            </w:pPr>
            <w:r w:rsidRPr="000E139C">
              <w:rPr>
                <w:rFonts w:ascii="Times New Roman" w:hAnsi="Times New Roman"/>
                <w:bCs/>
                <w:szCs w:val="24"/>
                <w:lang w:val="bg-BG" w:eastAsia="bg-BG"/>
              </w:rPr>
              <w:t xml:space="preserve">     860,5</w:t>
            </w:r>
          </w:p>
        </w:tc>
      </w:tr>
    </w:tbl>
    <w:p w:rsidR="00BC3249" w:rsidRPr="004F32E1" w:rsidRDefault="00BC3249" w:rsidP="00C56866">
      <w:pPr>
        <w:spacing w:after="0" w:line="240" w:lineRule="auto"/>
        <w:rPr>
          <w:rFonts w:ascii="Times New Roman" w:hAnsi="Times New Roman"/>
          <w:b/>
          <w:bCs/>
          <w:i/>
          <w:sz w:val="10"/>
          <w:szCs w:val="10"/>
          <w:lang w:val="bg-BG"/>
        </w:rPr>
      </w:pP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 xml:space="preserve">Прогнозните приходи от държавни концесии с </w:t>
      </w:r>
      <w:r>
        <w:rPr>
          <w:rFonts w:ascii="Times New Roman" w:hAnsi="Times New Roman"/>
          <w:bCs/>
          <w:szCs w:val="24"/>
          <w:lang w:val="bg-BG"/>
        </w:rPr>
        <w:t xml:space="preserve">данък върху добавената стойност </w:t>
      </w:r>
      <w:r>
        <w:rPr>
          <w:rFonts w:ascii="Times New Roman" w:hAnsi="Times New Roman"/>
          <w:bCs/>
          <w:szCs w:val="24"/>
          <w:lang w:val="en-US"/>
        </w:rPr>
        <w:t>(</w:t>
      </w:r>
      <w:r w:rsidRPr="000E139C">
        <w:rPr>
          <w:rFonts w:ascii="Times New Roman" w:hAnsi="Times New Roman"/>
          <w:bCs/>
          <w:szCs w:val="24"/>
          <w:lang w:val="bg-BG"/>
        </w:rPr>
        <w:t>ДДС</w:t>
      </w:r>
      <w:r>
        <w:rPr>
          <w:rFonts w:ascii="Times New Roman" w:hAnsi="Times New Roman"/>
          <w:bCs/>
          <w:szCs w:val="24"/>
          <w:lang w:val="en-US"/>
        </w:rPr>
        <w:t>)</w:t>
      </w:r>
      <w:r w:rsidRPr="000E139C">
        <w:rPr>
          <w:rFonts w:ascii="Times New Roman" w:hAnsi="Times New Roman"/>
          <w:bCs/>
          <w:szCs w:val="24"/>
          <w:lang w:val="bg-BG"/>
        </w:rPr>
        <w:t xml:space="preserve"> по бюджетите на министерствата и Министерския съвет за периода 2022 г. - 2024 г. са както следва: за 2022 г. - 80 265,7 хил. лв., за 2023 г. – 83 505,9 хил. лв. и за 2024 г. – 84 179,8 хил. лв. </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Прогнозата е направена на база очакваните концесионни плащания по сключени концесионни договори към: Министерството на енергетиката – за добив на подземни богатства; Министерството на транспорта и съобщенията – за летища за обществено ползване, пристанищни терминали, ЖП гара Пловдив и Интермодален терминал Пловдив; Министерството на туризма – за морски плажове; Министерството на околната среда и водите – за добив на минерална вода и за „Ски зона с център Банско – част от територията на Национален парк – „Пирин” и към Министерски свет - за морски плажове.</w:t>
      </w:r>
    </w:p>
    <w:p w:rsidR="00BC3249" w:rsidRPr="00DA4685" w:rsidRDefault="00BC3249" w:rsidP="00C56866">
      <w:pPr>
        <w:spacing w:after="0" w:line="240" w:lineRule="auto"/>
        <w:rPr>
          <w:rFonts w:ascii="Times New Roman" w:hAnsi="Times New Roman"/>
          <w:bCs/>
          <w:sz w:val="10"/>
          <w:szCs w:val="10"/>
          <w:lang w:val="bg-BG"/>
        </w:rPr>
      </w:pPr>
    </w:p>
    <w:p w:rsidR="00BC3249" w:rsidRPr="00C56866" w:rsidRDefault="00BC3249" w:rsidP="00C56866">
      <w:pPr>
        <w:spacing w:after="0" w:line="240" w:lineRule="auto"/>
        <w:rPr>
          <w:rFonts w:ascii="Times New Roman" w:hAnsi="Times New Roman"/>
          <w:b/>
          <w:bCs/>
          <w:i/>
          <w:szCs w:val="24"/>
          <w:lang w:val="bg-BG"/>
        </w:rPr>
      </w:pPr>
      <w:r w:rsidRPr="00C56866">
        <w:rPr>
          <w:rFonts w:ascii="Times New Roman" w:hAnsi="Times New Roman"/>
          <w:b/>
          <w:bCs/>
          <w:i/>
          <w:szCs w:val="24"/>
          <w:lang w:val="bg-BG"/>
        </w:rPr>
        <w:t>Очаквани постъпления от приватизация за периода 202</w:t>
      </w:r>
      <w:r>
        <w:rPr>
          <w:rFonts w:ascii="Times New Roman" w:hAnsi="Times New Roman"/>
          <w:b/>
          <w:bCs/>
          <w:i/>
          <w:szCs w:val="24"/>
          <w:lang w:val="bg-BG"/>
        </w:rPr>
        <w:t>2</w:t>
      </w:r>
      <w:r w:rsidRPr="00C56866">
        <w:rPr>
          <w:rFonts w:ascii="Times New Roman" w:hAnsi="Times New Roman"/>
          <w:b/>
          <w:bCs/>
          <w:i/>
          <w:szCs w:val="24"/>
          <w:lang w:val="bg-BG"/>
        </w:rPr>
        <w:t>-202</w:t>
      </w:r>
      <w:r>
        <w:rPr>
          <w:rFonts w:ascii="Times New Roman" w:hAnsi="Times New Roman"/>
          <w:b/>
          <w:bCs/>
          <w:i/>
          <w:szCs w:val="24"/>
          <w:lang w:val="bg-BG"/>
        </w:rPr>
        <w:t>4</w:t>
      </w:r>
      <w:r w:rsidRPr="00C56866">
        <w:rPr>
          <w:rFonts w:ascii="Times New Roman" w:hAnsi="Times New Roman"/>
          <w:b/>
          <w:bCs/>
          <w:i/>
          <w:szCs w:val="24"/>
          <w:lang w:val="bg-BG"/>
        </w:rPr>
        <w:t xml:space="preserve"> г.</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Съгласно получено писмо от Агенция</w:t>
      </w:r>
      <w:r>
        <w:rPr>
          <w:rFonts w:ascii="Times New Roman" w:hAnsi="Times New Roman"/>
          <w:bCs/>
          <w:szCs w:val="24"/>
          <w:lang w:val="bg-BG"/>
        </w:rPr>
        <w:t>та</w:t>
      </w:r>
      <w:r w:rsidRPr="000E139C">
        <w:rPr>
          <w:rFonts w:ascii="Times New Roman" w:hAnsi="Times New Roman"/>
          <w:bCs/>
          <w:szCs w:val="24"/>
          <w:lang w:val="bg-BG"/>
        </w:rPr>
        <w:t xml:space="preserve"> за публичните предприятия и контрол</w:t>
      </w:r>
      <w:r>
        <w:rPr>
          <w:rFonts w:ascii="Times New Roman" w:hAnsi="Times New Roman"/>
          <w:bCs/>
          <w:szCs w:val="24"/>
          <w:lang w:val="bg-BG"/>
        </w:rPr>
        <w:t xml:space="preserve"> </w:t>
      </w:r>
      <w:r>
        <w:rPr>
          <w:rFonts w:ascii="Times New Roman" w:hAnsi="Times New Roman"/>
          <w:bCs/>
          <w:szCs w:val="24"/>
          <w:lang w:val="en-US"/>
        </w:rPr>
        <w:t>(</w:t>
      </w:r>
      <w:r>
        <w:rPr>
          <w:rFonts w:ascii="Times New Roman" w:hAnsi="Times New Roman"/>
          <w:bCs/>
          <w:szCs w:val="24"/>
          <w:lang w:val="bg-BG"/>
        </w:rPr>
        <w:t>АППК</w:t>
      </w:r>
      <w:r>
        <w:rPr>
          <w:rFonts w:ascii="Times New Roman" w:hAnsi="Times New Roman"/>
          <w:bCs/>
          <w:szCs w:val="24"/>
          <w:lang w:val="en-US"/>
        </w:rPr>
        <w:t>)</w:t>
      </w:r>
      <w:r w:rsidRPr="000E139C">
        <w:rPr>
          <w:rFonts w:ascii="Times New Roman" w:hAnsi="Times New Roman"/>
          <w:bCs/>
          <w:szCs w:val="24"/>
          <w:lang w:val="bg-BG"/>
        </w:rPr>
        <w:t>, в рамките на втори етап от бюджетната процедура за 2022 г., очакваните парични постъпления в централния бюджет от приватизация за периода 2022 г. - 2024 г., са съответно: 1 000 хил. лв. за 2022 г., 800 хил. лв. за 2023 г. и 400 хил. лв. за 2024 г.</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 xml:space="preserve">Основните приходи от приватизация по години се очакват от: </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2022 г. – имоти-частна държавна собственост, обособени части;</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2023 г. – обособени части, имоти - частна държавна собственост;</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2024 г. – имоти - частна държавна собственост, обособени части.</w:t>
      </w:r>
    </w:p>
    <w:p w:rsidR="00BC3249" w:rsidRPr="000E139C" w:rsidRDefault="00BC3249" w:rsidP="000E139C">
      <w:pPr>
        <w:spacing w:after="0" w:line="240" w:lineRule="auto"/>
        <w:rPr>
          <w:rFonts w:ascii="Times New Roman" w:hAnsi="Times New Roman"/>
          <w:bCs/>
          <w:szCs w:val="24"/>
          <w:lang w:val="bg-BG"/>
        </w:rPr>
      </w:pPr>
      <w:r w:rsidRPr="000E139C">
        <w:rPr>
          <w:rFonts w:ascii="Times New Roman" w:hAnsi="Times New Roman"/>
          <w:bCs/>
          <w:szCs w:val="24"/>
          <w:lang w:val="bg-BG"/>
        </w:rPr>
        <w:t>Допълнително се очакват и постъпления от осъществяване на следприватизационен контрол по сключени приватизационни договори, като по данни на АППК очакваните постъпления за периода 2022 г. - 2024 г., са както следва: 356,4 хил. лв. през 2022 г. и 50,3 хил. лв. през 2023 г.</w:t>
      </w:r>
    </w:p>
    <w:p w:rsidR="00BC3249" w:rsidRPr="00747DA3" w:rsidRDefault="00BC3249" w:rsidP="00C17469">
      <w:pPr>
        <w:spacing w:after="0" w:line="240" w:lineRule="auto"/>
        <w:rPr>
          <w:rFonts w:ascii="Times New Roman" w:hAnsi="Times New Roman"/>
          <w:szCs w:val="24"/>
          <w:lang w:val="bg-BG"/>
        </w:rPr>
      </w:pPr>
      <w:r w:rsidRPr="00747DA3">
        <w:rPr>
          <w:rFonts w:ascii="Times New Roman" w:hAnsi="Times New Roman"/>
          <w:szCs w:val="24"/>
          <w:lang w:val="bg-BG"/>
        </w:rPr>
        <w:t xml:space="preserve">С решение на управителния съвет на </w:t>
      </w:r>
      <w:r w:rsidRPr="001E50FD">
        <w:rPr>
          <w:rFonts w:ascii="Times New Roman" w:hAnsi="Times New Roman"/>
          <w:szCs w:val="24"/>
          <w:lang w:val="bg-BG"/>
        </w:rPr>
        <w:t>Държавния фонд за гарантиране устойчивост на държавната пенсионна система</w:t>
      </w:r>
      <w:r w:rsidRPr="00747DA3">
        <w:rPr>
          <w:rFonts w:ascii="Times New Roman" w:hAnsi="Times New Roman"/>
          <w:szCs w:val="24"/>
          <w:lang w:val="bg-BG"/>
        </w:rPr>
        <w:t xml:space="preserve"> през </w:t>
      </w:r>
      <w:r w:rsidRPr="002A526B">
        <w:rPr>
          <w:rFonts w:ascii="Times New Roman" w:hAnsi="Times New Roman"/>
          <w:szCs w:val="24"/>
          <w:lang w:val="bg-BG"/>
        </w:rPr>
        <w:t>20</w:t>
      </w:r>
      <w:r w:rsidRPr="002A526B">
        <w:rPr>
          <w:rFonts w:ascii="Times New Roman" w:hAnsi="Times New Roman"/>
          <w:szCs w:val="24"/>
        </w:rPr>
        <w:t>2</w:t>
      </w:r>
      <w:r>
        <w:rPr>
          <w:rFonts w:ascii="Times New Roman" w:hAnsi="Times New Roman"/>
          <w:szCs w:val="24"/>
          <w:lang w:val="bg-BG"/>
        </w:rPr>
        <w:t>2</w:t>
      </w:r>
      <w:r w:rsidRPr="002A526B">
        <w:rPr>
          <w:rFonts w:ascii="Times New Roman" w:hAnsi="Times New Roman"/>
          <w:szCs w:val="24"/>
          <w:lang w:val="bg-BG"/>
        </w:rPr>
        <w:t xml:space="preserve"> г.</w:t>
      </w:r>
      <w:r w:rsidRPr="00747DA3">
        <w:rPr>
          <w:rFonts w:ascii="Times New Roman" w:hAnsi="Times New Roman"/>
          <w:szCs w:val="24"/>
          <w:lang w:val="bg-BG"/>
        </w:rPr>
        <w:t xml:space="preserve"> бе одобрен Годишен доклад и отчет за дейността на </w:t>
      </w:r>
      <w:r>
        <w:rPr>
          <w:rFonts w:ascii="Times New Roman" w:hAnsi="Times New Roman"/>
          <w:szCs w:val="24"/>
          <w:lang w:val="bg-BG"/>
        </w:rPr>
        <w:t>фонда</w:t>
      </w:r>
      <w:r w:rsidRPr="00747DA3">
        <w:rPr>
          <w:rFonts w:ascii="Times New Roman" w:hAnsi="Times New Roman"/>
          <w:szCs w:val="24"/>
          <w:lang w:val="bg-BG"/>
        </w:rPr>
        <w:t xml:space="preserve"> за 20</w:t>
      </w:r>
      <w:r>
        <w:rPr>
          <w:rFonts w:ascii="Times New Roman" w:hAnsi="Times New Roman"/>
          <w:szCs w:val="24"/>
          <w:lang w:val="bg-BG"/>
        </w:rPr>
        <w:t>21</w:t>
      </w:r>
      <w:r w:rsidRPr="00747DA3">
        <w:rPr>
          <w:rFonts w:ascii="Times New Roman" w:hAnsi="Times New Roman"/>
          <w:szCs w:val="24"/>
          <w:lang w:val="bg-BG"/>
        </w:rPr>
        <w:t xml:space="preserve"> г.</w:t>
      </w:r>
      <w:r w:rsidRPr="000C411F">
        <w:rPr>
          <w:rFonts w:ascii="Times New Roman" w:hAnsi="Times New Roman"/>
          <w:szCs w:val="24"/>
          <w:lang w:val="bg-BG"/>
        </w:rPr>
        <w:t xml:space="preserve">, в съответствие с чл. 5, </w:t>
      </w:r>
      <w:r>
        <w:rPr>
          <w:rFonts w:ascii="Times New Roman" w:hAnsi="Times New Roman"/>
          <w:szCs w:val="24"/>
          <w:lang w:val="bg-BG"/>
        </w:rPr>
        <w:t>т</w:t>
      </w:r>
      <w:r w:rsidRPr="000C411F">
        <w:rPr>
          <w:rFonts w:ascii="Times New Roman" w:hAnsi="Times New Roman"/>
          <w:szCs w:val="24"/>
          <w:lang w:val="bg-BG"/>
        </w:rPr>
        <w:t xml:space="preserve">. 12 от ЗДФГУДПС. Съгласно разпоредбите на закона отчетът бе разгледан от Министерския съвет </w:t>
      </w:r>
      <w:r>
        <w:rPr>
          <w:rFonts w:ascii="Times New Roman" w:hAnsi="Times New Roman"/>
          <w:szCs w:val="24"/>
          <w:lang w:val="bg-BG"/>
        </w:rPr>
        <w:t>на основание</w:t>
      </w:r>
      <w:r w:rsidRPr="000C411F">
        <w:rPr>
          <w:rFonts w:ascii="Times New Roman" w:hAnsi="Times New Roman"/>
          <w:szCs w:val="24"/>
          <w:lang w:val="bg-BG"/>
        </w:rPr>
        <w:t xml:space="preserve"> чл. 24, ал. 3 от същия закон и бе внесен в Народното събрание като съставна част на отчета за изпълнението на държавния бюджет за 20</w:t>
      </w:r>
      <w:r>
        <w:rPr>
          <w:rFonts w:ascii="Times New Roman" w:hAnsi="Times New Roman"/>
          <w:szCs w:val="24"/>
          <w:lang w:val="bg-BG"/>
        </w:rPr>
        <w:t>21</w:t>
      </w:r>
      <w:r w:rsidRPr="00747DA3">
        <w:rPr>
          <w:rFonts w:ascii="Times New Roman" w:hAnsi="Times New Roman"/>
          <w:szCs w:val="24"/>
          <w:lang w:val="bg-BG"/>
        </w:rPr>
        <w:t xml:space="preserve"> г.</w:t>
      </w:r>
    </w:p>
    <w:p w:rsidR="00BC3249" w:rsidRDefault="00BC3249" w:rsidP="00557A55">
      <w:pPr>
        <w:tabs>
          <w:tab w:val="left" w:pos="709"/>
        </w:tabs>
        <w:spacing w:after="0" w:line="240" w:lineRule="auto"/>
        <w:ind w:right="23" w:firstLine="0"/>
        <w:rPr>
          <w:rFonts w:ascii="Times New Roman" w:hAnsi="Times New Roman"/>
          <w:szCs w:val="24"/>
          <w:lang w:val="bg-BG"/>
        </w:rPr>
      </w:pPr>
      <w:r w:rsidRPr="00747DA3">
        <w:rPr>
          <w:rFonts w:ascii="Times New Roman" w:hAnsi="Times New Roman"/>
          <w:szCs w:val="24"/>
          <w:lang w:val="bg-BG" w:eastAsia="bg-BG"/>
        </w:rPr>
        <w:tab/>
      </w:r>
      <w:r w:rsidRPr="00E73F00">
        <w:rPr>
          <w:rFonts w:ascii="Times New Roman" w:hAnsi="Times New Roman"/>
          <w:szCs w:val="24"/>
          <w:lang w:val="bg-BG" w:eastAsia="bg-BG"/>
        </w:rPr>
        <w:t>През 20</w:t>
      </w:r>
      <w:r w:rsidRPr="00E73F00">
        <w:rPr>
          <w:rFonts w:ascii="Times New Roman" w:hAnsi="Times New Roman"/>
          <w:szCs w:val="24"/>
          <w:lang w:eastAsia="bg-BG"/>
        </w:rPr>
        <w:t>2</w:t>
      </w:r>
      <w:r w:rsidRPr="00E73F00">
        <w:rPr>
          <w:rFonts w:ascii="Times New Roman" w:hAnsi="Times New Roman"/>
          <w:szCs w:val="24"/>
          <w:lang w:val="bg-BG" w:eastAsia="bg-BG"/>
        </w:rPr>
        <w:t>2 г. членовете на</w:t>
      </w:r>
      <w:r w:rsidRPr="00FC4658">
        <w:rPr>
          <w:rFonts w:ascii="Times New Roman" w:hAnsi="Times New Roman"/>
          <w:szCs w:val="24"/>
          <w:lang w:val="bg-BG" w:eastAsia="bg-BG"/>
        </w:rPr>
        <w:t xml:space="preserve"> </w:t>
      </w:r>
      <w:r w:rsidRPr="00E23BB1">
        <w:rPr>
          <w:rFonts w:ascii="Times New Roman" w:hAnsi="Times New Roman"/>
          <w:szCs w:val="24"/>
          <w:lang w:val="bg-BG" w:eastAsia="bg-BG"/>
        </w:rPr>
        <w:t>управителния съвет</w:t>
      </w:r>
      <w:r>
        <w:rPr>
          <w:rFonts w:ascii="Times New Roman" w:hAnsi="Times New Roman"/>
          <w:szCs w:val="24"/>
          <w:lang w:val="bg-BG" w:eastAsia="bg-BG"/>
        </w:rPr>
        <w:t xml:space="preserve"> </w:t>
      </w:r>
      <w:r w:rsidRPr="00FC4658">
        <w:rPr>
          <w:rFonts w:ascii="Times New Roman" w:hAnsi="Times New Roman"/>
          <w:szCs w:val="24"/>
          <w:lang w:val="bg-BG" w:eastAsia="bg-BG"/>
        </w:rPr>
        <w:t xml:space="preserve">бяха запознати </w:t>
      </w:r>
      <w:r>
        <w:rPr>
          <w:rFonts w:ascii="Times New Roman" w:hAnsi="Times New Roman"/>
          <w:szCs w:val="24"/>
          <w:lang w:val="bg-BG" w:eastAsia="bg-BG"/>
        </w:rPr>
        <w:t xml:space="preserve">и </w:t>
      </w:r>
      <w:r w:rsidRPr="00FC4658">
        <w:rPr>
          <w:rFonts w:ascii="Times New Roman" w:hAnsi="Times New Roman"/>
          <w:szCs w:val="24"/>
          <w:lang w:val="bg-BG" w:eastAsia="bg-BG"/>
        </w:rPr>
        <w:t>с изпълнението за 20</w:t>
      </w:r>
      <w:r>
        <w:rPr>
          <w:rFonts w:ascii="Times New Roman" w:hAnsi="Times New Roman"/>
          <w:szCs w:val="24"/>
          <w:lang w:val="bg-BG" w:eastAsia="bg-BG"/>
        </w:rPr>
        <w:t>21</w:t>
      </w:r>
      <w:r w:rsidRPr="00FC4658">
        <w:rPr>
          <w:rFonts w:ascii="Times New Roman" w:hAnsi="Times New Roman"/>
          <w:szCs w:val="24"/>
          <w:lang w:val="bg-BG" w:eastAsia="bg-BG"/>
        </w:rPr>
        <w:t xml:space="preserve"> г. на постъпленията от концесии и приватизация. Изпълнението на заложените параметри в годишните закони за</w:t>
      </w:r>
      <w:r w:rsidRPr="000C411F">
        <w:rPr>
          <w:rFonts w:ascii="Times New Roman" w:hAnsi="Times New Roman"/>
          <w:szCs w:val="24"/>
          <w:lang w:val="bg-BG" w:eastAsia="bg-BG"/>
        </w:rPr>
        <w:t xml:space="preserve"> държавния бюджет на тези основни приходоизточници на </w:t>
      </w:r>
      <w:r w:rsidRPr="00747DA3">
        <w:rPr>
          <w:rFonts w:ascii="Times New Roman" w:hAnsi="Times New Roman"/>
          <w:szCs w:val="24"/>
          <w:lang w:val="bg-BG" w:eastAsia="bg-BG"/>
        </w:rPr>
        <w:t xml:space="preserve">фонда е в отговорностите на други държавни органи, а не на </w:t>
      </w:r>
      <w:r>
        <w:rPr>
          <w:rFonts w:ascii="Times New Roman" w:hAnsi="Times New Roman"/>
          <w:szCs w:val="24"/>
          <w:lang w:val="bg-BG" w:eastAsia="bg-BG"/>
        </w:rPr>
        <w:t>управителния съвет</w:t>
      </w:r>
      <w:r w:rsidRPr="00747DA3">
        <w:rPr>
          <w:rFonts w:ascii="Times New Roman" w:hAnsi="Times New Roman"/>
          <w:szCs w:val="24"/>
          <w:lang w:val="bg-BG" w:eastAsia="bg-BG"/>
        </w:rPr>
        <w:t>, и е в съответствие с провежданите политики.</w:t>
      </w:r>
      <w:r w:rsidRPr="00747DA3">
        <w:rPr>
          <w:rFonts w:ascii="Times New Roman" w:hAnsi="Times New Roman"/>
          <w:szCs w:val="24"/>
          <w:lang w:val="bg-BG"/>
        </w:rPr>
        <w:t xml:space="preserve"> Тези постъпления съгласно ЗДФГУДПС са част от трансфера към </w:t>
      </w:r>
      <w:r w:rsidRPr="001E50FD">
        <w:rPr>
          <w:rFonts w:ascii="Times New Roman" w:hAnsi="Times New Roman"/>
          <w:szCs w:val="24"/>
          <w:lang w:val="bg-BG"/>
        </w:rPr>
        <w:t>Държавния фонд за гарантиране устойчивост на държавната пенсионна система</w:t>
      </w:r>
      <w:r>
        <w:rPr>
          <w:rFonts w:ascii="Times New Roman" w:hAnsi="Times New Roman"/>
          <w:szCs w:val="24"/>
          <w:lang w:val="bg-BG"/>
        </w:rPr>
        <w:t xml:space="preserve"> през 2022 г</w:t>
      </w:r>
      <w:r w:rsidRPr="00747DA3">
        <w:rPr>
          <w:rFonts w:ascii="Times New Roman" w:hAnsi="Times New Roman"/>
          <w:szCs w:val="24"/>
          <w:lang w:val="bg-BG"/>
        </w:rPr>
        <w:t>.</w:t>
      </w:r>
    </w:p>
    <w:p w:rsidR="00BC3249" w:rsidRPr="00F60FB8" w:rsidRDefault="00BC3249" w:rsidP="00F60FB8">
      <w:pPr>
        <w:spacing w:after="0" w:line="240" w:lineRule="auto"/>
        <w:rPr>
          <w:rFonts w:ascii="Times New Roman" w:hAnsi="Times New Roman"/>
          <w:bCs/>
          <w:szCs w:val="24"/>
          <w:lang w:val="bg-BG"/>
        </w:rPr>
      </w:pPr>
      <w:r>
        <w:rPr>
          <w:rFonts w:ascii="Times New Roman" w:hAnsi="Times New Roman"/>
          <w:szCs w:val="24"/>
          <w:lang w:val="bg-BG"/>
        </w:rPr>
        <w:t>П</w:t>
      </w:r>
      <w:r w:rsidRPr="00F60FB8">
        <w:rPr>
          <w:rFonts w:ascii="Times New Roman" w:hAnsi="Times New Roman"/>
          <w:szCs w:val="24"/>
          <w:lang w:val="bg-BG"/>
        </w:rPr>
        <w:t>рез 20</w:t>
      </w:r>
      <w:r w:rsidRPr="00F60FB8">
        <w:rPr>
          <w:rFonts w:ascii="Times New Roman" w:hAnsi="Times New Roman"/>
          <w:szCs w:val="24"/>
        </w:rPr>
        <w:t>2</w:t>
      </w:r>
      <w:r>
        <w:rPr>
          <w:rFonts w:ascii="Times New Roman" w:hAnsi="Times New Roman"/>
          <w:szCs w:val="24"/>
          <w:lang w:val="bg-BG"/>
        </w:rPr>
        <w:t>1</w:t>
      </w:r>
      <w:r w:rsidRPr="00F60FB8">
        <w:rPr>
          <w:rFonts w:ascii="Times New Roman" w:hAnsi="Times New Roman"/>
          <w:szCs w:val="24"/>
          <w:lang w:val="bg-BG"/>
        </w:rPr>
        <w:t xml:space="preserve"> г. по § 41-00 </w:t>
      </w:r>
      <w:r w:rsidRPr="0052007F">
        <w:rPr>
          <w:rFonts w:ascii="Times New Roman" w:hAnsi="Times New Roman"/>
          <w:szCs w:val="24"/>
          <w:lang w:val="bg-BG"/>
        </w:rPr>
        <w:t>„Приходи от концесии“</w:t>
      </w:r>
      <w:r w:rsidRPr="00F60FB8">
        <w:rPr>
          <w:rFonts w:ascii="Times New Roman" w:hAnsi="Times New Roman"/>
          <w:szCs w:val="24"/>
          <w:lang w:val="bg-BG"/>
        </w:rPr>
        <w:t xml:space="preserve"> са отчетени </w:t>
      </w:r>
      <w:r w:rsidRPr="00F60FB8">
        <w:rPr>
          <w:rFonts w:ascii="Times New Roman" w:hAnsi="Times New Roman"/>
          <w:szCs w:val="24"/>
        </w:rPr>
        <w:t>9</w:t>
      </w:r>
      <w:r>
        <w:rPr>
          <w:rFonts w:ascii="Times New Roman" w:hAnsi="Times New Roman"/>
          <w:szCs w:val="24"/>
          <w:lang w:val="bg-BG"/>
        </w:rPr>
        <w:t>8</w:t>
      </w:r>
      <w:r>
        <w:rPr>
          <w:rFonts w:ascii="Times New Roman" w:hAnsi="Times New Roman"/>
          <w:szCs w:val="24"/>
        </w:rPr>
        <w:t xml:space="preserve"> </w:t>
      </w:r>
      <w:r>
        <w:rPr>
          <w:rFonts w:ascii="Times New Roman" w:hAnsi="Times New Roman"/>
          <w:szCs w:val="24"/>
          <w:lang w:val="bg-BG"/>
        </w:rPr>
        <w:t>047</w:t>
      </w:r>
      <w:r w:rsidRPr="00F60FB8">
        <w:rPr>
          <w:rFonts w:ascii="Times New Roman" w:hAnsi="Times New Roman"/>
          <w:szCs w:val="24"/>
        </w:rPr>
        <w:t>,</w:t>
      </w:r>
      <w:r>
        <w:rPr>
          <w:rFonts w:ascii="Times New Roman" w:hAnsi="Times New Roman"/>
          <w:szCs w:val="24"/>
          <w:lang w:val="bg-BG"/>
        </w:rPr>
        <w:t>8</w:t>
      </w:r>
      <w:r w:rsidRPr="00F60FB8">
        <w:rPr>
          <w:rFonts w:ascii="Times New Roman" w:hAnsi="Times New Roman"/>
          <w:szCs w:val="24"/>
          <w:lang w:val="bg-BG"/>
        </w:rPr>
        <w:t xml:space="preserve"> хил. лв. с вкл. ДДС по бюджетите на четири министерства и Министерския съвет, при планирани приходи за годината </w:t>
      </w:r>
      <w:r w:rsidRPr="002B1CE7">
        <w:rPr>
          <w:rFonts w:ascii="Times New Roman" w:hAnsi="Times New Roman"/>
          <w:szCs w:val="24"/>
          <w:lang w:val="bg-BG"/>
        </w:rPr>
        <w:t>92 668,6 хил. лв.</w:t>
      </w:r>
      <w:r w:rsidRPr="00F60FB8">
        <w:rPr>
          <w:rFonts w:ascii="Times New Roman" w:hAnsi="Times New Roman"/>
          <w:szCs w:val="24"/>
          <w:lang w:val="bg-BG"/>
        </w:rPr>
        <w:t xml:space="preserve"> </w:t>
      </w:r>
      <w:r w:rsidRPr="00F60FB8">
        <w:rPr>
          <w:rFonts w:ascii="Times New Roman" w:hAnsi="Times New Roman"/>
          <w:bCs/>
          <w:szCs w:val="24"/>
          <w:lang w:val="bg-BG"/>
        </w:rPr>
        <w:t>Тези постъпления съгласно чл. 11, ал</w:t>
      </w:r>
      <w:r w:rsidRPr="00F60FB8">
        <w:rPr>
          <w:rFonts w:ascii="Times New Roman" w:hAnsi="Times New Roman"/>
          <w:bCs/>
          <w:szCs w:val="24"/>
        </w:rPr>
        <w:t xml:space="preserve">. 1, т. 3 </w:t>
      </w:r>
      <w:r w:rsidRPr="00F60FB8">
        <w:rPr>
          <w:rFonts w:ascii="Times New Roman" w:hAnsi="Times New Roman"/>
          <w:bCs/>
          <w:szCs w:val="24"/>
          <w:lang w:val="bg-BG"/>
        </w:rPr>
        <w:t xml:space="preserve">от ЗДФГУДПС са част от трансфера към </w:t>
      </w:r>
      <w:r w:rsidRPr="001E50FD">
        <w:rPr>
          <w:rFonts w:ascii="Times New Roman" w:hAnsi="Times New Roman"/>
          <w:bCs/>
          <w:szCs w:val="24"/>
          <w:lang w:val="bg-BG"/>
        </w:rPr>
        <w:t>Държавния фонд за гарантиране устойчивост на държавната пенсионна система</w:t>
      </w:r>
      <w:r>
        <w:rPr>
          <w:rFonts w:ascii="Times New Roman" w:hAnsi="Times New Roman"/>
          <w:bCs/>
          <w:szCs w:val="24"/>
          <w:lang w:val="bg-BG"/>
        </w:rPr>
        <w:t xml:space="preserve"> през 2022 г</w:t>
      </w:r>
      <w:r w:rsidRPr="00F60FB8">
        <w:rPr>
          <w:rFonts w:ascii="Times New Roman" w:hAnsi="Times New Roman"/>
          <w:bCs/>
          <w:szCs w:val="24"/>
          <w:lang w:val="bg-BG"/>
        </w:rPr>
        <w:t>.</w:t>
      </w:r>
    </w:p>
    <w:p w:rsidR="00BC3249" w:rsidRPr="00F60FB8" w:rsidRDefault="00BC3249" w:rsidP="00F60FB8">
      <w:pPr>
        <w:tabs>
          <w:tab w:val="left" w:pos="9720"/>
        </w:tabs>
        <w:spacing w:after="0" w:line="240" w:lineRule="auto"/>
        <w:ind w:right="23"/>
        <w:rPr>
          <w:rFonts w:ascii="Times New Roman" w:hAnsi="Times New Roman"/>
          <w:szCs w:val="24"/>
          <w:lang w:val="bg-BG"/>
        </w:rPr>
      </w:pPr>
      <w:r w:rsidRPr="00F60FB8">
        <w:rPr>
          <w:rFonts w:ascii="Times New Roman" w:hAnsi="Times New Roman"/>
          <w:szCs w:val="24"/>
          <w:lang w:val="bg-BG"/>
        </w:rPr>
        <w:t>Приходите от концесии по държавния бюджет за 20</w:t>
      </w:r>
      <w:r w:rsidRPr="00F60FB8">
        <w:rPr>
          <w:rFonts w:ascii="Times New Roman" w:hAnsi="Times New Roman"/>
          <w:szCs w:val="24"/>
        </w:rPr>
        <w:t>2</w:t>
      </w:r>
      <w:r>
        <w:rPr>
          <w:rFonts w:ascii="Times New Roman" w:hAnsi="Times New Roman"/>
          <w:szCs w:val="24"/>
          <w:lang w:val="bg-BG"/>
        </w:rPr>
        <w:t>1</w:t>
      </w:r>
      <w:r w:rsidRPr="00F60FB8">
        <w:rPr>
          <w:rFonts w:ascii="Times New Roman" w:hAnsi="Times New Roman"/>
          <w:szCs w:val="24"/>
          <w:lang w:val="bg-BG"/>
        </w:rPr>
        <w:t xml:space="preserve"> г. по първостепенни разпоредители с бюджет, са както следва:</w:t>
      </w:r>
    </w:p>
    <w:p w:rsidR="00BC3249" w:rsidRPr="00AF2789" w:rsidRDefault="00BC3249" w:rsidP="00AF2789">
      <w:pPr>
        <w:tabs>
          <w:tab w:val="left" w:pos="709"/>
        </w:tabs>
        <w:spacing w:after="0"/>
        <w:rPr>
          <w:rFonts w:ascii="Times New Roman" w:hAnsi="Times New Roman"/>
          <w:szCs w:val="24"/>
          <w:lang w:val="bg-BG" w:eastAsia="bg-BG"/>
        </w:rPr>
      </w:pP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F60FB8">
        <w:rPr>
          <w:rFonts w:ascii="Times New Roman" w:hAnsi="Times New Roman"/>
          <w:szCs w:val="24"/>
          <w:lang w:val="bg-BG"/>
        </w:rPr>
        <w:tab/>
      </w:r>
      <w:r w:rsidRPr="00AF2789">
        <w:rPr>
          <w:rFonts w:ascii="Times New Roman" w:hAnsi="Times New Roman"/>
          <w:szCs w:val="24"/>
          <w:lang w:val="en-US" w:eastAsia="bg-BG"/>
        </w:rPr>
        <w:t>(</w:t>
      </w:r>
      <w:r w:rsidRPr="00AF2789">
        <w:rPr>
          <w:rFonts w:ascii="Times New Roman" w:hAnsi="Times New Roman"/>
          <w:szCs w:val="24"/>
          <w:lang w:val="bg-BG" w:eastAsia="bg-BG"/>
        </w:rPr>
        <w:t>хил. лв.</w:t>
      </w:r>
      <w:r w:rsidRPr="00AF2789">
        <w:rPr>
          <w:rFonts w:ascii="Times New Roman" w:hAnsi="Times New Roman"/>
          <w:szCs w:val="24"/>
          <w:lang w:val="en-US" w:eastAsia="bg-BG"/>
        </w:rPr>
        <w:t>)</w:t>
      </w:r>
    </w:p>
    <w:tbl>
      <w:tblPr>
        <w:tblW w:w="7513" w:type="dxa"/>
        <w:tblInd w:w="779" w:type="dxa"/>
        <w:tblLayout w:type="fixed"/>
        <w:tblCellMar>
          <w:left w:w="70" w:type="dxa"/>
          <w:right w:w="70" w:type="dxa"/>
        </w:tblCellMar>
        <w:tblLook w:val="00A0"/>
      </w:tblPr>
      <w:tblGrid>
        <w:gridCol w:w="6111"/>
        <w:gridCol w:w="1402"/>
      </w:tblGrid>
      <w:tr w:rsidR="00BC3249" w:rsidRPr="00AF2789" w:rsidTr="002B080F">
        <w:trPr>
          <w:trHeight w:val="330"/>
        </w:trPr>
        <w:tc>
          <w:tcPr>
            <w:tcW w:w="6111" w:type="dxa"/>
            <w:tcBorders>
              <w:top w:val="single" w:sz="4" w:space="0" w:color="auto"/>
              <w:left w:val="single" w:sz="4" w:space="0" w:color="auto"/>
              <w:bottom w:val="single" w:sz="4" w:space="0" w:color="auto"/>
              <w:right w:val="single" w:sz="4" w:space="0" w:color="auto"/>
            </w:tcBorders>
            <w:noWrap/>
            <w:vAlign w:val="bottom"/>
          </w:tcPr>
          <w:p w:rsidR="00BC3249" w:rsidRPr="00AF2789" w:rsidRDefault="00BC3249" w:rsidP="00AF2789">
            <w:pPr>
              <w:tabs>
                <w:tab w:val="left" w:pos="709"/>
              </w:tabs>
              <w:spacing w:after="0" w:line="240" w:lineRule="auto"/>
              <w:ind w:firstLine="0"/>
              <w:rPr>
                <w:rFonts w:ascii="Times New Roman" w:hAnsi="Times New Roman"/>
                <w:b/>
                <w:bCs/>
                <w:szCs w:val="24"/>
                <w:lang w:val="bg-BG" w:eastAsia="bg-BG"/>
              </w:rPr>
            </w:pPr>
            <w:r w:rsidRPr="00AF2789">
              <w:rPr>
                <w:rFonts w:ascii="Times New Roman" w:hAnsi="Times New Roman"/>
                <w:b/>
                <w:bCs/>
                <w:szCs w:val="24"/>
                <w:lang w:val="bg-BG" w:eastAsia="bg-BG"/>
              </w:rPr>
              <w:t>ПОКАЗАТЕЛИ</w:t>
            </w:r>
          </w:p>
        </w:tc>
        <w:tc>
          <w:tcPr>
            <w:tcW w:w="1402" w:type="dxa"/>
            <w:tcBorders>
              <w:top w:val="single" w:sz="4" w:space="0" w:color="auto"/>
              <w:left w:val="single" w:sz="4" w:space="0" w:color="auto"/>
              <w:bottom w:val="single" w:sz="8" w:space="0" w:color="auto"/>
              <w:right w:val="single" w:sz="4" w:space="0" w:color="auto"/>
            </w:tcBorders>
          </w:tcPr>
          <w:p w:rsidR="00BC3249" w:rsidRPr="00AF2789" w:rsidRDefault="00BC3249" w:rsidP="00AF2789">
            <w:pPr>
              <w:tabs>
                <w:tab w:val="left" w:pos="709"/>
              </w:tabs>
              <w:spacing w:after="0" w:line="240" w:lineRule="auto"/>
              <w:ind w:firstLine="0"/>
              <w:rPr>
                <w:rFonts w:ascii="Times New Roman" w:hAnsi="Times New Roman"/>
                <w:b/>
                <w:bCs/>
                <w:szCs w:val="24"/>
                <w:lang w:val="bg-BG" w:eastAsia="bg-BG"/>
              </w:rPr>
            </w:pPr>
            <w:r w:rsidRPr="00AF2789">
              <w:rPr>
                <w:rFonts w:ascii="Times New Roman" w:hAnsi="Times New Roman"/>
                <w:b/>
                <w:bCs/>
                <w:szCs w:val="24"/>
                <w:lang w:val="bg-BG" w:eastAsia="bg-BG"/>
              </w:rPr>
              <w:t>ОТЧЕТ</w:t>
            </w:r>
          </w:p>
          <w:p w:rsidR="00BC3249" w:rsidRPr="00AF2789" w:rsidRDefault="00BC3249" w:rsidP="00AF2789">
            <w:pPr>
              <w:tabs>
                <w:tab w:val="left" w:pos="709"/>
              </w:tabs>
              <w:spacing w:after="0" w:line="240" w:lineRule="auto"/>
              <w:ind w:firstLine="0"/>
              <w:rPr>
                <w:rFonts w:ascii="Times New Roman" w:hAnsi="Times New Roman"/>
                <w:b/>
                <w:bCs/>
                <w:szCs w:val="24"/>
                <w:lang w:val="bg-BG" w:eastAsia="bg-BG"/>
              </w:rPr>
            </w:pPr>
            <w:r w:rsidRPr="00AF2789">
              <w:rPr>
                <w:rFonts w:ascii="Times New Roman" w:hAnsi="Times New Roman"/>
                <w:b/>
                <w:bCs/>
                <w:szCs w:val="24"/>
                <w:lang w:val="bg-BG" w:eastAsia="bg-BG"/>
              </w:rPr>
              <w:t>2021 г.</w:t>
            </w:r>
          </w:p>
        </w:tc>
      </w:tr>
      <w:tr w:rsidR="00BC3249" w:rsidRPr="00AF2789" w:rsidTr="002B080F">
        <w:trPr>
          <w:trHeight w:val="424"/>
        </w:trPr>
        <w:tc>
          <w:tcPr>
            <w:tcW w:w="6111" w:type="dxa"/>
            <w:tcBorders>
              <w:top w:val="single" w:sz="4" w:space="0" w:color="auto"/>
              <w:left w:val="single" w:sz="8" w:space="0" w:color="auto"/>
              <w:bottom w:val="single" w:sz="8" w:space="0" w:color="auto"/>
              <w:right w:val="single" w:sz="8" w:space="0" w:color="auto"/>
            </w:tcBorders>
            <w:vAlign w:val="center"/>
          </w:tcPr>
          <w:p w:rsidR="00BC3249" w:rsidRPr="00AF2789" w:rsidRDefault="00BC3249" w:rsidP="00AF2789">
            <w:pPr>
              <w:tabs>
                <w:tab w:val="left" w:pos="709"/>
              </w:tabs>
              <w:spacing w:after="0" w:line="240" w:lineRule="auto"/>
              <w:ind w:firstLine="0"/>
              <w:rPr>
                <w:rFonts w:ascii="Times New Roman" w:hAnsi="Times New Roman"/>
                <w:b/>
                <w:bCs/>
                <w:szCs w:val="24"/>
                <w:lang w:val="bg-BG" w:eastAsia="bg-BG"/>
              </w:rPr>
            </w:pPr>
            <w:r w:rsidRPr="00AF2789">
              <w:rPr>
                <w:rFonts w:ascii="Times New Roman" w:hAnsi="Times New Roman"/>
                <w:b/>
                <w:bCs/>
                <w:szCs w:val="24"/>
                <w:lang w:val="bg-BG" w:eastAsia="bg-BG"/>
              </w:rPr>
              <w:t>Приходи от държавни концесии с ДДС по бюджетите на министерствата и Министерския съвет, в т.ч.:</w:t>
            </w:r>
          </w:p>
        </w:tc>
        <w:tc>
          <w:tcPr>
            <w:tcW w:w="1402" w:type="dxa"/>
            <w:tcBorders>
              <w:top w:val="single" w:sz="8" w:space="0" w:color="auto"/>
              <w:left w:val="single" w:sz="4" w:space="0" w:color="auto"/>
              <w:bottom w:val="single" w:sz="8" w:space="0" w:color="auto"/>
              <w:right w:val="single" w:sz="4" w:space="0" w:color="auto"/>
            </w:tcBorders>
            <w:vAlign w:val="bottom"/>
          </w:tcPr>
          <w:p w:rsidR="00BC3249" w:rsidRPr="00AF2789" w:rsidRDefault="00BC3249" w:rsidP="00AF2789">
            <w:pPr>
              <w:tabs>
                <w:tab w:val="left" w:pos="709"/>
              </w:tabs>
              <w:spacing w:after="0" w:line="240" w:lineRule="auto"/>
              <w:ind w:firstLine="0"/>
              <w:rPr>
                <w:rFonts w:ascii="Times New Roman" w:hAnsi="Times New Roman"/>
                <w:b/>
                <w:bCs/>
                <w:szCs w:val="24"/>
                <w:lang w:val="bg-BG" w:eastAsia="bg-BG"/>
              </w:rPr>
            </w:pPr>
            <w:r w:rsidRPr="00AF2789">
              <w:rPr>
                <w:rFonts w:ascii="Times New Roman" w:hAnsi="Times New Roman"/>
                <w:b/>
                <w:bCs/>
                <w:szCs w:val="24"/>
                <w:lang w:val="bg-BG" w:eastAsia="bg-BG"/>
              </w:rPr>
              <w:t>98 047,8</w:t>
            </w:r>
          </w:p>
        </w:tc>
      </w:tr>
      <w:tr w:rsidR="00BC3249" w:rsidRPr="00AF2789" w:rsidTr="002B080F">
        <w:trPr>
          <w:trHeight w:val="330"/>
        </w:trPr>
        <w:tc>
          <w:tcPr>
            <w:tcW w:w="6111" w:type="dxa"/>
            <w:tcBorders>
              <w:top w:val="nil"/>
              <w:left w:val="single" w:sz="8" w:space="0" w:color="auto"/>
              <w:bottom w:val="nil"/>
              <w:right w:val="single" w:sz="8" w:space="0" w:color="auto"/>
            </w:tcBorders>
            <w:noWrap/>
            <w:vAlign w:val="bottom"/>
          </w:tcPr>
          <w:p w:rsidR="00BC3249" w:rsidRPr="00AF2789" w:rsidRDefault="00BC3249" w:rsidP="00AF2789">
            <w:pPr>
              <w:tabs>
                <w:tab w:val="left" w:pos="709"/>
              </w:tabs>
              <w:spacing w:after="0" w:line="240" w:lineRule="auto"/>
              <w:ind w:firstLine="0"/>
              <w:rPr>
                <w:rFonts w:ascii="Times New Roman" w:hAnsi="Times New Roman"/>
                <w:szCs w:val="24"/>
                <w:lang w:val="bg-BG" w:eastAsia="bg-BG"/>
              </w:rPr>
            </w:pPr>
            <w:r w:rsidRPr="00AF2789">
              <w:rPr>
                <w:rFonts w:ascii="Times New Roman" w:hAnsi="Times New Roman"/>
                <w:szCs w:val="24"/>
                <w:lang w:val="bg-BG" w:eastAsia="bg-BG"/>
              </w:rPr>
              <w:t>Министерство на енергетиката</w:t>
            </w:r>
          </w:p>
        </w:tc>
        <w:tc>
          <w:tcPr>
            <w:tcW w:w="1402" w:type="dxa"/>
            <w:tcBorders>
              <w:top w:val="single" w:sz="8" w:space="0" w:color="auto"/>
              <w:left w:val="single" w:sz="4" w:space="0" w:color="auto"/>
              <w:bottom w:val="single" w:sz="8" w:space="0" w:color="auto"/>
              <w:right w:val="single" w:sz="4" w:space="0" w:color="auto"/>
            </w:tcBorders>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65 446,0</w:t>
            </w:r>
          </w:p>
        </w:tc>
      </w:tr>
      <w:tr w:rsidR="00BC3249" w:rsidRPr="00AF2789" w:rsidTr="002B080F">
        <w:trPr>
          <w:trHeight w:val="357"/>
        </w:trPr>
        <w:tc>
          <w:tcPr>
            <w:tcW w:w="6111" w:type="dxa"/>
            <w:tcBorders>
              <w:top w:val="single" w:sz="8" w:space="0" w:color="auto"/>
              <w:left w:val="single" w:sz="8" w:space="0" w:color="auto"/>
              <w:bottom w:val="single" w:sz="8" w:space="0" w:color="auto"/>
              <w:right w:val="single" w:sz="8" w:space="0" w:color="auto"/>
            </w:tcBorders>
            <w:vAlign w:val="center"/>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Министерство на транспорта и съобщенията</w:t>
            </w:r>
          </w:p>
        </w:tc>
        <w:tc>
          <w:tcPr>
            <w:tcW w:w="1402" w:type="dxa"/>
            <w:tcBorders>
              <w:top w:val="single" w:sz="8" w:space="0" w:color="auto"/>
              <w:left w:val="single" w:sz="4" w:space="0" w:color="auto"/>
              <w:bottom w:val="single" w:sz="4" w:space="0" w:color="auto"/>
              <w:right w:val="single" w:sz="4" w:space="0" w:color="auto"/>
            </w:tcBorders>
            <w:vAlign w:val="bottom"/>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24 553,7</w:t>
            </w:r>
          </w:p>
        </w:tc>
      </w:tr>
      <w:tr w:rsidR="00BC3249" w:rsidRPr="00AF2789" w:rsidTr="002B080F">
        <w:trPr>
          <w:trHeight w:val="330"/>
        </w:trPr>
        <w:tc>
          <w:tcPr>
            <w:tcW w:w="6111" w:type="dxa"/>
            <w:tcBorders>
              <w:top w:val="nil"/>
              <w:left w:val="single" w:sz="8" w:space="0" w:color="auto"/>
              <w:bottom w:val="nil"/>
              <w:right w:val="single" w:sz="8" w:space="0" w:color="auto"/>
            </w:tcBorders>
            <w:noWrap/>
            <w:vAlign w:val="bottom"/>
          </w:tcPr>
          <w:p w:rsidR="00BC3249" w:rsidRPr="00AF2789" w:rsidRDefault="00BC3249" w:rsidP="00AF2789">
            <w:pPr>
              <w:tabs>
                <w:tab w:val="left" w:pos="709"/>
              </w:tabs>
              <w:spacing w:after="0" w:line="240" w:lineRule="auto"/>
              <w:ind w:firstLine="0"/>
              <w:rPr>
                <w:rFonts w:ascii="Times New Roman" w:hAnsi="Times New Roman"/>
                <w:szCs w:val="24"/>
                <w:lang w:val="bg-BG" w:eastAsia="bg-BG"/>
              </w:rPr>
            </w:pPr>
            <w:r w:rsidRPr="00AF2789">
              <w:rPr>
                <w:rFonts w:ascii="Times New Roman" w:hAnsi="Times New Roman"/>
                <w:szCs w:val="24"/>
                <w:lang w:val="bg-BG" w:eastAsia="bg-BG"/>
              </w:rPr>
              <w:t>Министерство на туризма</w:t>
            </w:r>
          </w:p>
        </w:tc>
        <w:tc>
          <w:tcPr>
            <w:tcW w:w="1402" w:type="dxa"/>
            <w:tcBorders>
              <w:top w:val="single" w:sz="8" w:space="0" w:color="auto"/>
              <w:left w:val="single" w:sz="4" w:space="0" w:color="auto"/>
              <w:bottom w:val="single" w:sz="8" w:space="0" w:color="auto"/>
              <w:right w:val="single" w:sz="4" w:space="0" w:color="auto"/>
            </w:tcBorders>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 xml:space="preserve">  3 949,1</w:t>
            </w:r>
          </w:p>
        </w:tc>
      </w:tr>
      <w:tr w:rsidR="00BC3249" w:rsidRPr="00AF2789" w:rsidTr="002B080F">
        <w:trPr>
          <w:trHeight w:val="330"/>
        </w:trPr>
        <w:tc>
          <w:tcPr>
            <w:tcW w:w="6111" w:type="dxa"/>
            <w:tcBorders>
              <w:top w:val="single" w:sz="8" w:space="0" w:color="auto"/>
              <w:left w:val="single" w:sz="8" w:space="0" w:color="auto"/>
              <w:bottom w:val="single" w:sz="8" w:space="0" w:color="auto"/>
              <w:right w:val="single" w:sz="8" w:space="0" w:color="auto"/>
            </w:tcBorders>
            <w:vAlign w:val="center"/>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Министерство на околната среда и водите</w:t>
            </w:r>
          </w:p>
        </w:tc>
        <w:tc>
          <w:tcPr>
            <w:tcW w:w="1402" w:type="dxa"/>
            <w:tcBorders>
              <w:top w:val="single" w:sz="8" w:space="0" w:color="auto"/>
              <w:left w:val="single" w:sz="4" w:space="0" w:color="auto"/>
              <w:bottom w:val="single" w:sz="4" w:space="0" w:color="auto"/>
              <w:right w:val="single" w:sz="4" w:space="0" w:color="auto"/>
            </w:tcBorders>
            <w:vAlign w:val="bottom"/>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 xml:space="preserve">  3 957,3</w:t>
            </w:r>
          </w:p>
        </w:tc>
      </w:tr>
      <w:tr w:rsidR="00BC3249" w:rsidRPr="00AF2789" w:rsidTr="002B080F">
        <w:trPr>
          <w:trHeight w:val="330"/>
        </w:trPr>
        <w:tc>
          <w:tcPr>
            <w:tcW w:w="6111" w:type="dxa"/>
            <w:tcBorders>
              <w:top w:val="single" w:sz="8" w:space="0" w:color="auto"/>
              <w:left w:val="single" w:sz="8" w:space="0" w:color="auto"/>
              <w:bottom w:val="single" w:sz="8" w:space="0" w:color="auto"/>
              <w:right w:val="single" w:sz="8" w:space="0" w:color="auto"/>
            </w:tcBorders>
            <w:vAlign w:val="center"/>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Министерски съвет</w:t>
            </w:r>
          </w:p>
        </w:tc>
        <w:tc>
          <w:tcPr>
            <w:tcW w:w="1402" w:type="dxa"/>
            <w:tcBorders>
              <w:top w:val="single" w:sz="8" w:space="0" w:color="auto"/>
              <w:left w:val="single" w:sz="4" w:space="0" w:color="auto"/>
              <w:bottom w:val="single" w:sz="4" w:space="0" w:color="auto"/>
              <w:right w:val="single" w:sz="4" w:space="0" w:color="auto"/>
            </w:tcBorders>
            <w:vAlign w:val="bottom"/>
          </w:tcPr>
          <w:p w:rsidR="00BC3249" w:rsidRPr="00AF2789" w:rsidRDefault="00BC3249" w:rsidP="00AF2789">
            <w:pPr>
              <w:tabs>
                <w:tab w:val="left" w:pos="709"/>
              </w:tabs>
              <w:spacing w:after="0" w:line="240" w:lineRule="auto"/>
              <w:ind w:firstLine="0"/>
              <w:rPr>
                <w:rFonts w:ascii="Times New Roman" w:hAnsi="Times New Roman"/>
                <w:bCs/>
                <w:szCs w:val="24"/>
                <w:lang w:val="bg-BG" w:eastAsia="bg-BG"/>
              </w:rPr>
            </w:pPr>
            <w:r w:rsidRPr="00AF2789">
              <w:rPr>
                <w:rFonts w:ascii="Times New Roman" w:hAnsi="Times New Roman"/>
                <w:bCs/>
                <w:szCs w:val="24"/>
                <w:lang w:val="bg-BG" w:eastAsia="bg-BG"/>
              </w:rPr>
              <w:t xml:space="preserve">     141,7</w:t>
            </w:r>
          </w:p>
        </w:tc>
      </w:tr>
    </w:tbl>
    <w:p w:rsidR="00BC3249" w:rsidRPr="00F60FB8" w:rsidRDefault="00BC3249" w:rsidP="00AF2789">
      <w:pPr>
        <w:spacing w:line="240" w:lineRule="auto"/>
        <w:ind w:left="720" w:firstLine="0"/>
        <w:jc w:val="left"/>
        <w:outlineLvl w:val="0"/>
        <w:rPr>
          <w:rFonts w:ascii="Times New Roman" w:hAnsi="Times New Roman"/>
          <w:sz w:val="10"/>
          <w:szCs w:val="10"/>
          <w:lang w:val="bg-BG"/>
        </w:rPr>
      </w:pPr>
    </w:p>
    <w:p w:rsidR="00BC3249" w:rsidRPr="00AF2789" w:rsidRDefault="00BC3249" w:rsidP="00AF2789">
      <w:pPr>
        <w:tabs>
          <w:tab w:val="left" w:pos="709"/>
        </w:tabs>
        <w:spacing w:after="0" w:line="240" w:lineRule="auto"/>
        <w:ind w:firstLine="0"/>
        <w:rPr>
          <w:rFonts w:ascii="Times New Roman" w:hAnsi="Times New Roman"/>
          <w:szCs w:val="24"/>
          <w:lang w:val="bg-BG" w:eastAsia="bg-BG"/>
        </w:rPr>
      </w:pPr>
      <w:r>
        <w:rPr>
          <w:rFonts w:ascii="Times New Roman" w:hAnsi="Times New Roman"/>
          <w:szCs w:val="24"/>
          <w:lang w:val="bg-BG" w:eastAsia="bg-BG"/>
        </w:rPr>
        <w:tab/>
      </w:r>
      <w:r w:rsidRPr="00AF2789">
        <w:rPr>
          <w:rFonts w:ascii="Times New Roman" w:hAnsi="Times New Roman"/>
          <w:szCs w:val="24"/>
          <w:lang w:val="bg-BG" w:eastAsia="bg-BG"/>
        </w:rPr>
        <w:t xml:space="preserve">Във връзка с разпоредбата на чл. 101 от </w:t>
      </w:r>
      <w:r w:rsidRPr="00AF2789">
        <w:rPr>
          <w:rFonts w:ascii="Times New Roman" w:hAnsi="Times New Roman"/>
          <w:szCs w:val="24"/>
          <w:lang w:val="ru-RU" w:eastAsia="bg-BG"/>
        </w:rPr>
        <w:t>Закона за държавния бюджет на Република България</w:t>
      </w:r>
      <w:r w:rsidRPr="00AF2789">
        <w:rPr>
          <w:rFonts w:ascii="Times New Roman" w:hAnsi="Times New Roman"/>
          <w:szCs w:val="24"/>
          <w:lang w:val="bg-BG" w:eastAsia="bg-BG"/>
        </w:rPr>
        <w:t xml:space="preserve"> </w:t>
      </w:r>
      <w:r w:rsidRPr="004F32E1">
        <w:rPr>
          <w:rFonts w:ascii="Times New Roman" w:hAnsi="Times New Roman"/>
          <w:szCs w:val="24"/>
          <w:lang w:val="en-US" w:eastAsia="bg-BG"/>
        </w:rPr>
        <w:t>(</w:t>
      </w:r>
      <w:r w:rsidRPr="004F32E1">
        <w:rPr>
          <w:rFonts w:ascii="Times New Roman" w:hAnsi="Times New Roman"/>
          <w:szCs w:val="24"/>
          <w:lang w:val="bg-BG" w:eastAsia="bg-BG"/>
        </w:rPr>
        <w:t>ЗДБРБ</w:t>
      </w:r>
      <w:r w:rsidRPr="004F32E1">
        <w:rPr>
          <w:rFonts w:ascii="Times New Roman" w:hAnsi="Times New Roman"/>
          <w:szCs w:val="24"/>
          <w:lang w:val="en-US" w:eastAsia="bg-BG"/>
        </w:rPr>
        <w:t>)</w:t>
      </w:r>
      <w:r w:rsidRPr="00AF2789">
        <w:rPr>
          <w:rFonts w:ascii="Times New Roman" w:hAnsi="Times New Roman"/>
          <w:szCs w:val="24"/>
          <w:lang w:val="en-US" w:eastAsia="bg-BG"/>
        </w:rPr>
        <w:t xml:space="preserve"> </w:t>
      </w:r>
      <w:r w:rsidRPr="00AF2789">
        <w:rPr>
          <w:rFonts w:ascii="Times New Roman" w:hAnsi="Times New Roman"/>
          <w:szCs w:val="24"/>
          <w:lang w:val="bg-BG" w:eastAsia="bg-BG"/>
        </w:rPr>
        <w:t>за 2021 г., в посочените суми не са включени планираните и получени приходи от първоначално концесионно възнаграждение по договора за възлагане на концесия за строителство на обект „Гражданско летище за обществено ползване София” – публична държавна собственост, в размер на 660 000 хил.</w:t>
      </w:r>
      <w:r>
        <w:rPr>
          <w:rFonts w:ascii="Times New Roman" w:hAnsi="Times New Roman"/>
          <w:szCs w:val="24"/>
          <w:lang w:val="bg-BG" w:eastAsia="bg-BG"/>
        </w:rPr>
        <w:t xml:space="preserve"> </w:t>
      </w:r>
      <w:r w:rsidRPr="00AF2789">
        <w:rPr>
          <w:rFonts w:ascii="Times New Roman" w:hAnsi="Times New Roman"/>
          <w:szCs w:val="24"/>
          <w:lang w:val="bg-BG" w:eastAsia="bg-BG"/>
        </w:rPr>
        <w:t>лв. с ДДС.</w:t>
      </w:r>
    </w:p>
    <w:p w:rsidR="00BC3249" w:rsidRPr="006E3A3F" w:rsidRDefault="00BC3249" w:rsidP="006E3A3F">
      <w:pPr>
        <w:tabs>
          <w:tab w:val="left" w:pos="9720"/>
        </w:tabs>
        <w:spacing w:after="0" w:line="240" w:lineRule="auto"/>
        <w:ind w:right="29"/>
        <w:rPr>
          <w:rFonts w:ascii="Times New Roman" w:hAnsi="Times New Roman"/>
          <w:szCs w:val="24"/>
          <w:lang w:val="bg-BG"/>
        </w:rPr>
      </w:pPr>
      <w:r w:rsidRPr="006E3A3F">
        <w:rPr>
          <w:rFonts w:ascii="Times New Roman" w:hAnsi="Times New Roman"/>
          <w:szCs w:val="24"/>
          <w:lang w:val="bg-BG"/>
        </w:rPr>
        <w:t xml:space="preserve">За 2021 г. с най-голям относителен дял </w:t>
      </w:r>
      <w:r w:rsidRPr="006E3A3F">
        <w:rPr>
          <w:rFonts w:ascii="Times New Roman" w:hAnsi="Times New Roman"/>
          <w:bCs/>
          <w:szCs w:val="24"/>
          <w:lang w:val="bg-BG"/>
        </w:rPr>
        <w:t xml:space="preserve">от </w:t>
      </w:r>
      <w:r w:rsidRPr="006E3A3F">
        <w:rPr>
          <w:rFonts w:ascii="Times New Roman" w:hAnsi="Times New Roman"/>
          <w:szCs w:val="24"/>
          <w:lang w:val="bg-BG"/>
        </w:rPr>
        <w:t>66,75% в приходите от държавни концесии, е Министерството на енергетиката (по концесионни договори за добив на подземни богатства), което е реализирало 65 446 хил. лв. с ДДС. Министерството на транспорта и съобщенията (по концесионни договори за пристанищни терминали, за граждански летища, Интермодален терминал Пловдив и за ж.п. гара Пловдив), е отчело 24 553,7 хил. лв. с ДДС, съставляващи 25,04% от общите приходи. За отчетния период, Министерството на туризма (по концесионни договори за морски плажове), е реализирало приходи в размер на 3 949,1 хил. лв. с ДДС, съставляващи 4,03% от общите приходи. Министерството на околната среда и водите (концесионни договори за добив на минерална вода и за „Ски-зона Пирин” – част от Национален парк Пирин), е отчело приходи от концесии в размер на 3 957,3 хил. лв. с ДДС или 4,04% от общите приходи. По бюджета на Министерския съвет (приходи в размер на 10% от годишните концесионни плащания по концесионните договори за морски плажове, постъпили по бюджетите на областните администрации на чиито територии се намират плажовете), са отчетени приходи в размер на 141,7 хил. лв., съставляващи 0,14% от общите постъпления по § 41-00 за 2021 г.</w:t>
      </w:r>
    </w:p>
    <w:p w:rsidR="00BC3249" w:rsidRPr="00E56E7A" w:rsidRDefault="00BC3249" w:rsidP="00650530">
      <w:pPr>
        <w:tabs>
          <w:tab w:val="left" w:pos="709"/>
        </w:tabs>
        <w:spacing w:after="0" w:line="240" w:lineRule="auto"/>
        <w:rPr>
          <w:rFonts w:ascii="Times New Roman" w:hAnsi="Times New Roman"/>
          <w:lang w:val="ru-RU"/>
        </w:rPr>
      </w:pPr>
      <w:r>
        <w:rPr>
          <w:rFonts w:ascii="Times New Roman" w:hAnsi="Times New Roman"/>
          <w:lang w:val="ru-RU"/>
        </w:rPr>
        <w:t>На свое заседание членовете на управителния съвет на фонд бяха запознати с и</w:t>
      </w:r>
      <w:r w:rsidRPr="00E56E7A">
        <w:rPr>
          <w:rFonts w:ascii="Times New Roman" w:hAnsi="Times New Roman"/>
          <w:lang w:val="ru-RU"/>
        </w:rPr>
        <w:t xml:space="preserve">нформация за </w:t>
      </w:r>
      <w:r w:rsidRPr="00E56E7A">
        <w:rPr>
          <w:rFonts w:ascii="Times New Roman" w:hAnsi="Times New Roman"/>
          <w:bCs/>
        </w:rPr>
        <w:t>предприетите от Министерството на финансите (МФ) стъпки за повишаване на приходите от държавни концесии.</w:t>
      </w:r>
    </w:p>
    <w:p w:rsidR="00BC3249" w:rsidRPr="00F60FB8" w:rsidRDefault="00BC3249" w:rsidP="00F60FB8">
      <w:pPr>
        <w:tabs>
          <w:tab w:val="left" w:pos="9720"/>
        </w:tabs>
        <w:spacing w:after="0" w:line="240" w:lineRule="auto"/>
        <w:ind w:right="29"/>
        <w:rPr>
          <w:rFonts w:ascii="Times New Roman" w:hAnsi="Times New Roman"/>
          <w:szCs w:val="24"/>
          <w:lang w:val="bg-BG"/>
        </w:rPr>
      </w:pPr>
      <w:r w:rsidRPr="00F60FB8">
        <w:rPr>
          <w:rFonts w:ascii="Times New Roman" w:hAnsi="Times New Roman"/>
          <w:szCs w:val="24"/>
          <w:lang w:val="bg-BG"/>
        </w:rPr>
        <w:t xml:space="preserve">По отношение на постъпления от </w:t>
      </w:r>
      <w:r w:rsidRPr="00972E8E">
        <w:rPr>
          <w:rFonts w:ascii="Times New Roman" w:hAnsi="Times New Roman"/>
          <w:szCs w:val="24"/>
          <w:lang w:val="bg-BG"/>
        </w:rPr>
        <w:t>приватизация</w:t>
      </w:r>
      <w:r w:rsidRPr="00F60FB8">
        <w:rPr>
          <w:rFonts w:ascii="Times New Roman" w:hAnsi="Times New Roman"/>
          <w:szCs w:val="24"/>
          <w:lang w:val="bg-BG"/>
        </w:rPr>
        <w:t xml:space="preserve"> през 202</w:t>
      </w:r>
      <w:r>
        <w:rPr>
          <w:rFonts w:ascii="Times New Roman" w:hAnsi="Times New Roman"/>
          <w:szCs w:val="24"/>
          <w:lang w:val="bg-BG"/>
        </w:rPr>
        <w:t>1</w:t>
      </w:r>
      <w:r w:rsidRPr="00F60FB8">
        <w:rPr>
          <w:rFonts w:ascii="Times New Roman" w:hAnsi="Times New Roman"/>
          <w:szCs w:val="24"/>
          <w:lang w:val="bg-BG"/>
        </w:rPr>
        <w:t xml:space="preserve"> г. информацията е на база отчетни данни на </w:t>
      </w:r>
      <w:r w:rsidRPr="00F60FB8">
        <w:rPr>
          <w:rFonts w:ascii="Times New Roman" w:hAnsi="Times New Roman"/>
          <w:bCs/>
          <w:szCs w:val="24"/>
          <w:lang w:val="bg-BG"/>
        </w:rPr>
        <w:t>АППК</w:t>
      </w:r>
      <w:r w:rsidRPr="00F60FB8">
        <w:rPr>
          <w:rFonts w:ascii="Times New Roman" w:hAnsi="Times New Roman"/>
          <w:szCs w:val="24"/>
          <w:lang w:val="bg-BG"/>
        </w:rPr>
        <w:t>.</w:t>
      </w:r>
    </w:p>
    <w:p w:rsidR="00BC3249" w:rsidRPr="00F60FB8" w:rsidRDefault="00BC3249" w:rsidP="009F0CBE">
      <w:pPr>
        <w:tabs>
          <w:tab w:val="left" w:pos="709"/>
        </w:tabs>
        <w:spacing w:after="0" w:line="240" w:lineRule="auto"/>
        <w:rPr>
          <w:rFonts w:ascii="Times New Roman" w:hAnsi="Times New Roman"/>
          <w:bCs/>
          <w:szCs w:val="24"/>
          <w:lang w:val="bg-BG"/>
        </w:rPr>
      </w:pPr>
      <w:r w:rsidRPr="0036026F">
        <w:rPr>
          <w:rFonts w:ascii="Times New Roman" w:hAnsi="Times New Roman"/>
          <w:szCs w:val="24"/>
          <w:lang w:val="bg-BG"/>
        </w:rPr>
        <w:t xml:space="preserve">Заложените приходи от приватизация и следприватизационен контрол за 2021 г. са в размер на 2,0 млн. лв., съгласно ЗДБРБ за 2021 г. Към 31.12.2021 г. отчетените от АППК приходи от приватизация, следприватизационен контрол и други дейности, съпътстващи приватизационния процес, са в общ размер на 5,674 млн. лв., в т.ч. 609,5 хил. лв. приходи от приватизация, отчетени по централния бюджет по реда на чл. 8, ал. 1 от ЗПСК и 5 064,2 хил. лв. от глоби, имуществените санкции и неустойките, свързани с приватизационния процес (чл. 8, ал. 8, т. 2 и ал. 9 от ЗПСК). </w:t>
      </w:r>
      <w:r w:rsidRPr="00F60FB8">
        <w:rPr>
          <w:rFonts w:ascii="Times New Roman" w:hAnsi="Times New Roman"/>
          <w:bCs/>
          <w:szCs w:val="24"/>
          <w:lang w:val="bg-BG"/>
        </w:rPr>
        <w:t xml:space="preserve">Тези постъпления съгласно ЗДФГУДПС са част от трансфера към </w:t>
      </w:r>
      <w:r w:rsidRPr="009F0CBE">
        <w:rPr>
          <w:rFonts w:ascii="Times New Roman" w:hAnsi="Times New Roman"/>
          <w:bCs/>
          <w:szCs w:val="24"/>
          <w:lang w:val="bg-BG"/>
        </w:rPr>
        <w:t>Държавния фонд за гарантиране устойчивост на държавната пенсионна система</w:t>
      </w:r>
      <w:r w:rsidRPr="00F60FB8">
        <w:rPr>
          <w:rFonts w:ascii="Times New Roman" w:hAnsi="Times New Roman"/>
          <w:bCs/>
          <w:szCs w:val="24"/>
          <w:lang w:val="bg-BG"/>
        </w:rPr>
        <w:t>.</w:t>
      </w:r>
    </w:p>
    <w:p w:rsidR="00BC3249" w:rsidRPr="008348A1" w:rsidRDefault="00BC3249" w:rsidP="00D81D3D">
      <w:pPr>
        <w:widowControl w:val="0"/>
        <w:autoSpaceDE w:val="0"/>
        <w:autoSpaceDN w:val="0"/>
        <w:adjustRightInd w:val="0"/>
        <w:spacing w:after="0" w:line="240" w:lineRule="auto"/>
        <w:ind w:firstLine="709"/>
        <w:rPr>
          <w:rFonts w:ascii="Times New Roman" w:hAnsi="Times New Roman"/>
          <w:bCs/>
          <w:szCs w:val="24"/>
          <w:lang w:val="bg-BG"/>
        </w:rPr>
      </w:pPr>
      <w:r w:rsidRPr="000C411F">
        <w:rPr>
          <w:rFonts w:ascii="Times New Roman" w:hAnsi="Times New Roman"/>
          <w:szCs w:val="24"/>
          <w:lang w:val="bg-BG" w:eastAsia="bg-BG"/>
        </w:rPr>
        <w:t>В съответствие с изискванията на чл. 5, т. 9 от ЗДФГУДПС в</w:t>
      </w:r>
      <w:r w:rsidRPr="00042B21">
        <w:rPr>
          <w:rFonts w:ascii="Times New Roman" w:hAnsi="Times New Roman"/>
          <w:szCs w:val="24"/>
          <w:lang w:val="bg-BG" w:eastAsia="bg-BG"/>
        </w:rPr>
        <w:t xml:space="preserve"> правомощията на </w:t>
      </w:r>
      <w:r>
        <w:rPr>
          <w:rFonts w:ascii="Times New Roman" w:hAnsi="Times New Roman"/>
          <w:szCs w:val="24"/>
          <w:lang w:val="bg-BG" w:eastAsia="bg-BG"/>
        </w:rPr>
        <w:t>управителния съвет</w:t>
      </w:r>
      <w:r w:rsidRPr="00042B21">
        <w:rPr>
          <w:rFonts w:ascii="Times New Roman" w:hAnsi="Times New Roman"/>
          <w:szCs w:val="24"/>
          <w:lang w:val="bg-BG" w:eastAsia="bg-BG"/>
        </w:rPr>
        <w:t xml:space="preserve"> на фонда е да </w:t>
      </w:r>
      <w:r w:rsidRPr="00D81D3D">
        <w:rPr>
          <w:rFonts w:ascii="Times New Roman" w:hAnsi="Times New Roman"/>
          <w:szCs w:val="24"/>
          <w:lang w:val="bg-BG" w:eastAsia="bg-BG"/>
        </w:rPr>
        <w:t>възложи разработването на демографски, актюерски, макроикономически и финансови прогнози за нуждите на дейността</w:t>
      </w:r>
      <w:r w:rsidRPr="00613C97">
        <w:rPr>
          <w:rFonts w:ascii="Times New Roman" w:hAnsi="Times New Roman"/>
          <w:szCs w:val="24"/>
          <w:lang w:val="bg-BG" w:eastAsia="bg-BG"/>
        </w:rPr>
        <w:t xml:space="preserve"> на фонда. </w:t>
      </w:r>
      <w:r w:rsidRPr="008348A1">
        <w:rPr>
          <w:rFonts w:ascii="Times New Roman" w:hAnsi="Times New Roman"/>
          <w:szCs w:val="24"/>
          <w:lang w:val="bg-BG" w:eastAsia="bg-BG"/>
        </w:rPr>
        <w:t>Н</w:t>
      </w:r>
      <w:r>
        <w:rPr>
          <w:rFonts w:ascii="Times New Roman" w:hAnsi="Times New Roman"/>
          <w:szCs w:val="24"/>
          <w:lang w:val="bg-BG" w:eastAsia="bg-BG"/>
        </w:rPr>
        <w:t xml:space="preserve">ационалният осигурителен </w:t>
      </w:r>
      <w:r w:rsidRPr="00601513">
        <w:rPr>
          <w:rFonts w:ascii="Times New Roman" w:hAnsi="Times New Roman"/>
          <w:szCs w:val="24"/>
          <w:lang w:val="bg-BG" w:eastAsia="bg-BG"/>
        </w:rPr>
        <w:t>институт, чрез неговия</w:t>
      </w:r>
      <w:r w:rsidRPr="008348A1">
        <w:rPr>
          <w:rFonts w:ascii="Times New Roman" w:hAnsi="Times New Roman"/>
          <w:szCs w:val="24"/>
          <w:lang w:val="bg-BG" w:eastAsia="bg-BG"/>
        </w:rPr>
        <w:t xml:space="preserve"> представител в </w:t>
      </w:r>
      <w:r w:rsidRPr="00E23BB1">
        <w:rPr>
          <w:rFonts w:ascii="Times New Roman" w:hAnsi="Times New Roman"/>
          <w:szCs w:val="24"/>
          <w:lang w:val="bg-BG" w:eastAsia="bg-BG"/>
        </w:rPr>
        <w:t>управителния съвет</w:t>
      </w:r>
      <w:r w:rsidRPr="008348A1">
        <w:rPr>
          <w:rFonts w:ascii="Times New Roman" w:hAnsi="Times New Roman"/>
          <w:szCs w:val="24"/>
          <w:lang w:val="bg-BG" w:eastAsia="bg-BG"/>
        </w:rPr>
        <w:t xml:space="preserve"> на фонда, предоставя актуализираните дългосрочни демографски, актюерски и финансови прогнози за развитието на пенсионната система.</w:t>
      </w:r>
    </w:p>
    <w:p w:rsidR="00BC3249" w:rsidRPr="004842D1" w:rsidRDefault="00BC3249" w:rsidP="008C2BCD">
      <w:pPr>
        <w:widowControl w:val="0"/>
        <w:autoSpaceDE w:val="0"/>
        <w:autoSpaceDN w:val="0"/>
        <w:adjustRightInd w:val="0"/>
        <w:spacing w:after="0" w:line="240" w:lineRule="auto"/>
        <w:ind w:firstLine="709"/>
        <w:rPr>
          <w:rFonts w:ascii="Times New Roman" w:hAnsi="Times New Roman"/>
          <w:szCs w:val="24"/>
          <w:lang w:val="bg-BG" w:eastAsia="bg-BG"/>
        </w:rPr>
      </w:pPr>
      <w:r w:rsidRPr="004842D1">
        <w:rPr>
          <w:rFonts w:ascii="Times New Roman" w:hAnsi="Times New Roman"/>
          <w:szCs w:val="24"/>
          <w:lang w:val="ru-RU" w:eastAsia="bg-BG"/>
        </w:rPr>
        <w:t xml:space="preserve">Дългосрочната бюджетна прогноза за развитието на държавната пенсионна система е разработена </w:t>
      </w:r>
      <w:r w:rsidRPr="004842D1">
        <w:rPr>
          <w:rFonts w:ascii="Times New Roman" w:hAnsi="Times New Roman"/>
          <w:szCs w:val="24"/>
          <w:lang w:eastAsia="bg-BG"/>
        </w:rPr>
        <w:t>от Н</w:t>
      </w:r>
      <w:r>
        <w:rPr>
          <w:rFonts w:ascii="Times New Roman" w:hAnsi="Times New Roman"/>
          <w:szCs w:val="24"/>
          <w:lang w:val="bg-BG" w:eastAsia="bg-BG"/>
        </w:rPr>
        <w:t>ационалния осигурителен институт</w:t>
      </w:r>
      <w:r w:rsidRPr="004842D1">
        <w:rPr>
          <w:rFonts w:ascii="Times New Roman" w:hAnsi="Times New Roman"/>
          <w:szCs w:val="24"/>
          <w:lang w:val="ru-RU" w:eastAsia="bg-BG"/>
        </w:rPr>
        <w:t xml:space="preserve"> при параметрите на действащото към 1</w:t>
      </w:r>
      <w:r>
        <w:rPr>
          <w:rFonts w:ascii="Times New Roman" w:hAnsi="Times New Roman"/>
          <w:szCs w:val="24"/>
          <w:lang w:val="ru-RU" w:eastAsia="bg-BG"/>
        </w:rPr>
        <w:t> </w:t>
      </w:r>
      <w:r w:rsidRPr="004842D1">
        <w:rPr>
          <w:rFonts w:ascii="Times New Roman" w:hAnsi="Times New Roman"/>
          <w:szCs w:val="24"/>
          <w:lang w:val="ru-RU" w:eastAsia="bg-BG"/>
        </w:rPr>
        <w:t xml:space="preserve">ноември 2022 г. законодателство в областта на пенсиите и разпоредбите на КСО. При изготвянето на прогнозата за пенсиите в периода 2022-2070 г. е използвана демографска прогноза на Евростат </w:t>
      </w:r>
      <w:r w:rsidRPr="004842D1">
        <w:rPr>
          <w:rFonts w:ascii="Times New Roman" w:hAnsi="Times New Roman"/>
          <w:szCs w:val="24"/>
          <w:lang w:val="bg-BG" w:eastAsia="bg-BG"/>
        </w:rPr>
        <w:t>от 2019 г.</w:t>
      </w:r>
      <w:r w:rsidRPr="004842D1">
        <w:rPr>
          <w:rFonts w:ascii="Times New Roman" w:hAnsi="Times New Roman"/>
          <w:szCs w:val="24"/>
          <w:lang w:val="ru-RU" w:eastAsia="bg-BG"/>
        </w:rPr>
        <w:t xml:space="preserve"> и е</w:t>
      </w:r>
      <w:r w:rsidRPr="004842D1">
        <w:rPr>
          <w:rFonts w:ascii="Times New Roman" w:hAnsi="Times New Roman"/>
          <w:szCs w:val="24"/>
          <w:lang w:val="bg-BG" w:eastAsia="bg-BG"/>
        </w:rPr>
        <w:t>сенната макроикономическа прогноза за периода 2022-2025 г. на Министерството на финансите и прогнозата за избрани макроикономически индикатори за периода 2026-2070 г.</w:t>
      </w:r>
    </w:p>
    <w:p w:rsidR="00BC3249" w:rsidRPr="00F81C7B" w:rsidRDefault="00BC3249" w:rsidP="00E80A84">
      <w:pPr>
        <w:widowControl w:val="0"/>
        <w:autoSpaceDE w:val="0"/>
        <w:autoSpaceDN w:val="0"/>
        <w:adjustRightInd w:val="0"/>
        <w:spacing w:after="0" w:line="240" w:lineRule="auto"/>
        <w:ind w:firstLine="709"/>
        <w:rPr>
          <w:rFonts w:ascii="Times New Roman" w:hAnsi="Times New Roman"/>
          <w:szCs w:val="24"/>
          <w:lang w:val="bg-BG" w:eastAsia="bg-BG"/>
        </w:rPr>
      </w:pPr>
      <w:r w:rsidRPr="00F81C7B">
        <w:rPr>
          <w:rFonts w:ascii="Times New Roman" w:hAnsi="Times New Roman"/>
          <w:szCs w:val="24"/>
          <w:lang w:val="bg-BG" w:eastAsia="bg-BG"/>
        </w:rPr>
        <w:t>В последните години бяха предприети важни стъпки в отговор на демографския натиск върху държавната пенсионна система. С реформата от 2015 г. се създадоха условия едновременно за повишаване на приходите от осигурителни вноски, съответно за ограничаване ръста на разходите за пенсии с въвеждане на по-строги изисквания за придобиване право на пенсия за осигурителен стаж и възраст.</w:t>
      </w:r>
      <w:r>
        <w:rPr>
          <w:rFonts w:ascii="Times New Roman" w:hAnsi="Times New Roman"/>
          <w:szCs w:val="24"/>
          <w:lang w:val="bg-BG" w:eastAsia="bg-BG"/>
        </w:rPr>
        <w:t xml:space="preserve"> Отчетени са и разчетите, свързани с увеличаване на </w:t>
      </w:r>
      <w:r w:rsidRPr="00F81C7B">
        <w:rPr>
          <w:rFonts w:ascii="Times New Roman" w:hAnsi="Times New Roman"/>
          <w:szCs w:val="24"/>
          <w:lang w:val="bg-BG" w:eastAsia="bg-BG"/>
        </w:rPr>
        <w:t xml:space="preserve">минималните размери на пенсиите за трудова дейност и </w:t>
      </w:r>
      <w:r>
        <w:rPr>
          <w:rFonts w:ascii="Times New Roman" w:hAnsi="Times New Roman"/>
          <w:szCs w:val="24"/>
          <w:lang w:val="bg-BG" w:eastAsia="bg-BG"/>
        </w:rPr>
        <w:t>на</w:t>
      </w:r>
      <w:r w:rsidRPr="00F81C7B">
        <w:rPr>
          <w:rFonts w:ascii="Times New Roman" w:hAnsi="Times New Roman"/>
          <w:szCs w:val="24"/>
          <w:lang w:val="bg-BG" w:eastAsia="bg-BG"/>
        </w:rPr>
        <w:t xml:space="preserve"> максималния размер на пенсиите.</w:t>
      </w:r>
    </w:p>
    <w:p w:rsidR="00BC3249" w:rsidRPr="00F81C7B" w:rsidRDefault="00BC3249" w:rsidP="00F81C7B">
      <w:pPr>
        <w:widowControl w:val="0"/>
        <w:autoSpaceDE w:val="0"/>
        <w:autoSpaceDN w:val="0"/>
        <w:adjustRightInd w:val="0"/>
        <w:spacing w:after="0" w:line="240" w:lineRule="auto"/>
        <w:ind w:firstLine="709"/>
        <w:rPr>
          <w:rFonts w:ascii="Times New Roman" w:hAnsi="Times New Roman"/>
          <w:szCs w:val="24"/>
          <w:lang w:val="bg-BG" w:eastAsia="bg-BG"/>
        </w:rPr>
      </w:pPr>
      <w:r>
        <w:rPr>
          <w:rFonts w:ascii="Times New Roman" w:hAnsi="Times New Roman"/>
          <w:szCs w:val="24"/>
          <w:lang w:val="bg-BG" w:eastAsia="bg-BG"/>
        </w:rPr>
        <w:t>В</w:t>
      </w:r>
      <w:r w:rsidRPr="00F81C7B">
        <w:rPr>
          <w:rFonts w:ascii="Times New Roman" w:hAnsi="Times New Roman"/>
          <w:szCs w:val="24"/>
          <w:lang w:val="bg-BG" w:eastAsia="bg-BG"/>
        </w:rPr>
        <w:t xml:space="preserve"> доклада е извършен анализ на резултатите от базовия </w:t>
      </w:r>
      <w:r>
        <w:rPr>
          <w:rFonts w:ascii="Times New Roman" w:hAnsi="Times New Roman"/>
          <w:szCs w:val="24"/>
          <w:lang w:val="bg-BG" w:eastAsia="bg-BG"/>
        </w:rPr>
        <w:t>сценарий</w:t>
      </w:r>
      <w:r w:rsidRPr="00F81C7B">
        <w:rPr>
          <w:rFonts w:ascii="Times New Roman" w:hAnsi="Times New Roman"/>
          <w:szCs w:val="24"/>
          <w:lang w:val="bg-BG" w:eastAsia="bg-BG"/>
        </w:rPr>
        <w:t xml:space="preserve">, който отразява развитието на фондовете на </w:t>
      </w:r>
      <w:r>
        <w:rPr>
          <w:rFonts w:ascii="Times New Roman" w:hAnsi="Times New Roman"/>
          <w:szCs w:val="24"/>
          <w:lang w:val="bg-BG" w:eastAsia="bg-BG"/>
        </w:rPr>
        <w:t xml:space="preserve">държавното обществено </w:t>
      </w:r>
      <w:r w:rsidRPr="00601513">
        <w:rPr>
          <w:rFonts w:ascii="Times New Roman" w:hAnsi="Times New Roman"/>
          <w:szCs w:val="24"/>
          <w:lang w:val="bg-BG" w:eastAsia="bg-BG"/>
        </w:rPr>
        <w:t xml:space="preserve">осигуряване </w:t>
      </w:r>
      <w:r w:rsidRPr="00601513">
        <w:rPr>
          <w:rFonts w:ascii="Times New Roman" w:hAnsi="Times New Roman"/>
          <w:szCs w:val="24"/>
          <w:lang w:val="en-US" w:eastAsia="bg-BG"/>
        </w:rPr>
        <w:t>(</w:t>
      </w:r>
      <w:r w:rsidRPr="00601513">
        <w:rPr>
          <w:rFonts w:ascii="Times New Roman" w:hAnsi="Times New Roman"/>
          <w:szCs w:val="24"/>
          <w:lang w:val="bg-BG" w:eastAsia="bg-BG"/>
        </w:rPr>
        <w:t>ДОО</w:t>
      </w:r>
      <w:r w:rsidRPr="00601513">
        <w:rPr>
          <w:rFonts w:ascii="Times New Roman" w:hAnsi="Times New Roman"/>
          <w:szCs w:val="24"/>
          <w:lang w:val="en-US" w:eastAsia="bg-BG"/>
        </w:rPr>
        <w:t>)</w:t>
      </w:r>
      <w:r w:rsidRPr="00601513">
        <w:rPr>
          <w:rFonts w:ascii="Times New Roman" w:hAnsi="Times New Roman"/>
          <w:szCs w:val="24"/>
          <w:lang w:val="bg-BG" w:eastAsia="bg-BG"/>
        </w:rPr>
        <w:t xml:space="preserve"> до 2070</w:t>
      </w:r>
      <w:r w:rsidRPr="00F81C7B">
        <w:rPr>
          <w:rFonts w:ascii="Times New Roman" w:hAnsi="Times New Roman"/>
          <w:szCs w:val="24"/>
          <w:lang w:val="bg-BG" w:eastAsia="bg-BG"/>
        </w:rPr>
        <w:t xml:space="preserve"> г. Изследват се показатели, свързани с демографските фактори и оценка на приходите от осигурителни вноски, както и показателя разходи за пенсии, отнесени към прогнозния БВП. Друг важен показател за финансовото състояние на системата е коефициентът на заместване на дохода, който е основен измерител на адекватността на пенсионните плащания. </w:t>
      </w:r>
    </w:p>
    <w:p w:rsidR="00BC3249" w:rsidRPr="00F81C7B" w:rsidRDefault="00BC3249" w:rsidP="00F81C7B">
      <w:pPr>
        <w:widowControl w:val="0"/>
        <w:autoSpaceDE w:val="0"/>
        <w:autoSpaceDN w:val="0"/>
        <w:adjustRightInd w:val="0"/>
        <w:spacing w:after="0" w:line="240" w:lineRule="auto"/>
        <w:ind w:firstLine="709"/>
        <w:rPr>
          <w:rFonts w:ascii="Times New Roman" w:hAnsi="Times New Roman"/>
          <w:szCs w:val="24"/>
          <w:lang w:val="bg-BG" w:eastAsia="bg-BG"/>
        </w:rPr>
      </w:pPr>
      <w:r>
        <w:rPr>
          <w:rFonts w:ascii="Times New Roman" w:hAnsi="Times New Roman"/>
          <w:szCs w:val="24"/>
          <w:lang w:val="bg-BG" w:eastAsia="bg-BG"/>
        </w:rPr>
        <w:t>П</w:t>
      </w:r>
      <w:r w:rsidRPr="00F81C7B">
        <w:rPr>
          <w:rFonts w:ascii="Times New Roman" w:hAnsi="Times New Roman"/>
          <w:szCs w:val="24"/>
          <w:lang w:val="bg-BG" w:eastAsia="bg-BG"/>
        </w:rPr>
        <w:t>ровежданите в последните години пенсионни политики съдействаха за повишаване адекватността на пенсиите. В съчетание с политиките по доходите, тяхното краткосрочно въздействие върху финансовото състояние на държавната пенсионна система бе овладяно благодарение на нарасналите приходи от осигурителни вноски.</w:t>
      </w:r>
      <w:r>
        <w:rPr>
          <w:rFonts w:ascii="Times New Roman" w:hAnsi="Times New Roman"/>
          <w:szCs w:val="24"/>
          <w:lang w:val="bg-BG" w:eastAsia="bg-BG"/>
        </w:rPr>
        <w:t xml:space="preserve"> </w:t>
      </w:r>
      <w:r w:rsidRPr="00F81C7B">
        <w:rPr>
          <w:rFonts w:ascii="Times New Roman" w:hAnsi="Times New Roman"/>
          <w:szCs w:val="24"/>
          <w:lang w:val="bg-BG" w:eastAsia="bg-BG"/>
        </w:rPr>
        <w:t>От друга страна, в средносрочен и дългосрочен план тези промени в параметрите на политиките се отразяват и върху разходите за пенсии. Средносрочните и дългосрочни ефекти върху разходите бяха усилени от други решения, най-вече свързани с минималните размери на пенсиите за трудова дейност и с максималния размер на пенсиите.</w:t>
      </w:r>
    </w:p>
    <w:p w:rsidR="00BC3249" w:rsidRDefault="00BC3249" w:rsidP="00F81C7B">
      <w:pPr>
        <w:widowControl w:val="0"/>
        <w:autoSpaceDE w:val="0"/>
        <w:autoSpaceDN w:val="0"/>
        <w:adjustRightInd w:val="0"/>
        <w:spacing w:after="0" w:line="240" w:lineRule="auto"/>
        <w:ind w:firstLine="709"/>
        <w:rPr>
          <w:rFonts w:ascii="Times New Roman" w:hAnsi="Times New Roman"/>
          <w:iCs/>
          <w:szCs w:val="24"/>
          <w:lang w:val="bg-BG"/>
        </w:rPr>
      </w:pPr>
      <w:r w:rsidRPr="00627BF3">
        <w:rPr>
          <w:rFonts w:ascii="Times New Roman" w:hAnsi="Times New Roman"/>
          <w:iCs/>
          <w:szCs w:val="24"/>
          <w:lang w:val="bg-BG"/>
        </w:rPr>
        <w:t>През 2021 г. разходите за пенсии бяха 8,</w:t>
      </w:r>
      <w:r w:rsidRPr="00627BF3">
        <w:rPr>
          <w:rFonts w:ascii="Times New Roman" w:hAnsi="Times New Roman"/>
          <w:iCs/>
          <w:szCs w:val="24"/>
          <w:lang w:val="en-US"/>
        </w:rPr>
        <w:t>4</w:t>
      </w:r>
      <w:r w:rsidRPr="00627BF3">
        <w:rPr>
          <w:rFonts w:ascii="Times New Roman" w:hAnsi="Times New Roman"/>
          <w:iCs/>
          <w:szCs w:val="24"/>
          <w:lang w:val="bg-BG"/>
        </w:rPr>
        <w:t>% от БВП без изплащаните допълнителни суми към пенсиите и 10,</w:t>
      </w:r>
      <w:r w:rsidRPr="00627BF3">
        <w:rPr>
          <w:rFonts w:ascii="Times New Roman" w:hAnsi="Times New Roman"/>
          <w:iCs/>
          <w:szCs w:val="24"/>
          <w:lang w:val="en-US"/>
        </w:rPr>
        <w:t>2</w:t>
      </w:r>
      <w:r w:rsidRPr="00627BF3">
        <w:rPr>
          <w:rFonts w:ascii="Times New Roman" w:hAnsi="Times New Roman"/>
          <w:iCs/>
          <w:szCs w:val="24"/>
          <w:lang w:val="bg-BG"/>
        </w:rPr>
        <w:t xml:space="preserve">% от БВП с включени допълнителни суми. През 2022 г. се очаква разходите за пенсии да достигнат </w:t>
      </w:r>
      <w:r w:rsidRPr="00627BF3">
        <w:rPr>
          <w:rFonts w:ascii="Times New Roman" w:hAnsi="Times New Roman"/>
          <w:iCs/>
          <w:szCs w:val="24"/>
          <w:lang w:val="en-US"/>
        </w:rPr>
        <w:t>9,6</w:t>
      </w:r>
      <w:r w:rsidRPr="00627BF3">
        <w:rPr>
          <w:rFonts w:ascii="Times New Roman" w:hAnsi="Times New Roman"/>
          <w:iCs/>
          <w:szCs w:val="24"/>
          <w:lang w:val="bg-BG"/>
        </w:rPr>
        <w:t>% от БВП без допълнителните суми към пенсиите и 10,</w:t>
      </w:r>
      <w:r w:rsidRPr="00627BF3">
        <w:rPr>
          <w:rFonts w:ascii="Times New Roman" w:hAnsi="Times New Roman"/>
          <w:iCs/>
          <w:szCs w:val="24"/>
          <w:lang w:val="en-US"/>
        </w:rPr>
        <w:t>1</w:t>
      </w:r>
      <w:r w:rsidRPr="00627BF3">
        <w:rPr>
          <w:rFonts w:ascii="Times New Roman" w:hAnsi="Times New Roman"/>
          <w:iCs/>
          <w:szCs w:val="24"/>
          <w:lang w:val="bg-BG"/>
        </w:rPr>
        <w:t>% от БВП с включени допълнителни суми.</w:t>
      </w:r>
    </w:p>
    <w:p w:rsidR="00BC3249" w:rsidRDefault="00BC3249" w:rsidP="00F81C7B">
      <w:pPr>
        <w:widowControl w:val="0"/>
        <w:autoSpaceDE w:val="0"/>
        <w:autoSpaceDN w:val="0"/>
        <w:adjustRightInd w:val="0"/>
        <w:spacing w:after="0" w:line="240" w:lineRule="auto"/>
        <w:ind w:firstLine="709"/>
        <w:rPr>
          <w:rFonts w:ascii="Times New Roman" w:hAnsi="Times New Roman"/>
          <w:iCs/>
          <w:szCs w:val="24"/>
          <w:lang w:val="bg-BG" w:eastAsia="bg-BG"/>
        </w:rPr>
      </w:pPr>
      <w:r w:rsidRPr="008C2BCD">
        <w:rPr>
          <w:rFonts w:ascii="Times New Roman" w:hAnsi="Times New Roman"/>
          <w:iCs/>
          <w:szCs w:val="24"/>
          <w:lang w:val="bg-BG" w:eastAsia="bg-BG"/>
        </w:rPr>
        <w:t>В периода 2023-2025 г. процентът на разходите за пенсии от</w:t>
      </w:r>
      <w:r>
        <w:rPr>
          <w:rFonts w:ascii="Times New Roman" w:hAnsi="Times New Roman"/>
          <w:iCs/>
          <w:szCs w:val="24"/>
          <w:lang w:val="bg-BG" w:eastAsia="bg-BG"/>
        </w:rPr>
        <w:t xml:space="preserve"> прогнозния</w:t>
      </w:r>
      <w:r w:rsidRPr="008C2BCD">
        <w:rPr>
          <w:rFonts w:ascii="Times New Roman" w:hAnsi="Times New Roman"/>
          <w:iCs/>
          <w:szCs w:val="24"/>
          <w:lang w:val="bg-BG" w:eastAsia="bg-BG"/>
        </w:rPr>
        <w:t xml:space="preserve"> БВП ще достигне най-високата си стойност за целия прогнозен период от 11,6%. След 2025 г. делът на разходите за пенсии от БВП ще започне да намалява, достигайки най-ниската си стойност от 9,</w:t>
      </w:r>
      <w:r w:rsidRPr="008C2BCD">
        <w:rPr>
          <w:rFonts w:ascii="Times New Roman" w:hAnsi="Times New Roman"/>
          <w:iCs/>
          <w:szCs w:val="24"/>
          <w:lang w:val="en-US" w:eastAsia="bg-BG"/>
        </w:rPr>
        <w:t>6</w:t>
      </w:r>
      <w:r w:rsidRPr="008C2BCD">
        <w:rPr>
          <w:rFonts w:ascii="Times New Roman" w:hAnsi="Times New Roman"/>
          <w:iCs/>
          <w:szCs w:val="24"/>
          <w:lang w:val="bg-BG" w:eastAsia="bg-BG"/>
        </w:rPr>
        <w:t>% в периода 2042-2047 г., след което се очаква ръст до 10,</w:t>
      </w:r>
      <w:r w:rsidRPr="008C2BCD">
        <w:rPr>
          <w:rFonts w:ascii="Times New Roman" w:hAnsi="Times New Roman"/>
          <w:iCs/>
          <w:szCs w:val="24"/>
          <w:lang w:val="en-US" w:eastAsia="bg-BG"/>
        </w:rPr>
        <w:t>0</w:t>
      </w:r>
      <w:r w:rsidRPr="008C2BCD">
        <w:rPr>
          <w:rFonts w:ascii="Times New Roman" w:hAnsi="Times New Roman"/>
          <w:iCs/>
          <w:szCs w:val="24"/>
          <w:lang w:val="bg-BG" w:eastAsia="bg-BG"/>
        </w:rPr>
        <w:t xml:space="preserve">% в 2060 г., следван от слаб спад до </w:t>
      </w:r>
      <w:r w:rsidRPr="008C2BCD">
        <w:rPr>
          <w:rFonts w:ascii="Times New Roman" w:hAnsi="Times New Roman"/>
          <w:iCs/>
          <w:szCs w:val="24"/>
          <w:lang w:val="en-US" w:eastAsia="bg-BG"/>
        </w:rPr>
        <w:t>9,9</w:t>
      </w:r>
      <w:r w:rsidRPr="008C2BCD">
        <w:rPr>
          <w:rFonts w:ascii="Times New Roman" w:hAnsi="Times New Roman"/>
          <w:iCs/>
          <w:szCs w:val="24"/>
          <w:lang w:val="bg-BG" w:eastAsia="bg-BG"/>
        </w:rPr>
        <w:t>% в края на прогнозния период.</w:t>
      </w:r>
    </w:p>
    <w:p w:rsidR="00BC3249" w:rsidRPr="00F81C7B" w:rsidRDefault="00BC3249" w:rsidP="00F81C7B">
      <w:pPr>
        <w:widowControl w:val="0"/>
        <w:autoSpaceDE w:val="0"/>
        <w:autoSpaceDN w:val="0"/>
        <w:adjustRightInd w:val="0"/>
        <w:spacing w:after="0" w:line="240" w:lineRule="auto"/>
        <w:ind w:firstLine="709"/>
        <w:rPr>
          <w:rFonts w:ascii="Times New Roman" w:hAnsi="Times New Roman"/>
          <w:szCs w:val="24"/>
          <w:lang w:val="bg-BG" w:eastAsia="bg-BG"/>
        </w:rPr>
      </w:pPr>
      <w:r w:rsidRPr="00F81C7B">
        <w:rPr>
          <w:rFonts w:ascii="Times New Roman" w:hAnsi="Times New Roman"/>
          <w:szCs w:val="24"/>
          <w:lang w:val="bg-BG" w:eastAsia="bg-BG"/>
        </w:rPr>
        <w:t xml:space="preserve">Влияние върху динамиката на разходите за пенсии в дългосрочен план ще оказва и предоставената възможност на осигурените лица, родени след 1959 г., които до август 2015 г. се осигуряваха задължително в </w:t>
      </w:r>
      <w:r>
        <w:rPr>
          <w:rFonts w:ascii="Times New Roman" w:hAnsi="Times New Roman"/>
          <w:szCs w:val="24"/>
          <w:lang w:val="bg-BG" w:eastAsia="bg-BG"/>
        </w:rPr>
        <w:t>ДОО</w:t>
      </w:r>
      <w:r w:rsidRPr="00F81C7B">
        <w:rPr>
          <w:rFonts w:ascii="Times New Roman" w:hAnsi="Times New Roman"/>
          <w:szCs w:val="24"/>
          <w:lang w:val="bg-BG" w:eastAsia="bg-BG"/>
        </w:rPr>
        <w:t xml:space="preserve"> (I стълб) и в универсален пенсионен фонд (II стълб), да променят осигуряването си и да преминат към осигуряване само в първия стълб с увеличена осигурителна вноска.</w:t>
      </w:r>
    </w:p>
    <w:p w:rsidR="00BC3249" w:rsidRDefault="00BC3249" w:rsidP="00F81C7B">
      <w:pPr>
        <w:widowControl w:val="0"/>
        <w:autoSpaceDE w:val="0"/>
        <w:autoSpaceDN w:val="0"/>
        <w:adjustRightInd w:val="0"/>
        <w:spacing w:after="0" w:line="240" w:lineRule="auto"/>
        <w:ind w:firstLine="709"/>
        <w:rPr>
          <w:rFonts w:ascii="Times New Roman" w:hAnsi="Times New Roman"/>
          <w:szCs w:val="24"/>
          <w:lang w:val="bg-BG" w:eastAsia="bg-BG"/>
        </w:rPr>
      </w:pPr>
      <w:r>
        <w:rPr>
          <w:rFonts w:ascii="Times New Roman" w:hAnsi="Times New Roman"/>
          <w:szCs w:val="24"/>
          <w:lang w:val="bg-BG" w:eastAsia="bg-BG"/>
        </w:rPr>
        <w:t>Н</w:t>
      </w:r>
      <w:r w:rsidRPr="00F81C7B">
        <w:rPr>
          <w:rFonts w:ascii="Times New Roman" w:hAnsi="Times New Roman"/>
          <w:szCs w:val="24"/>
          <w:lang w:val="bg-BG" w:eastAsia="bg-BG"/>
        </w:rPr>
        <w:t xml:space="preserve">ай-силно положително въздействие върху дългосрочното финансово състояние на </w:t>
      </w:r>
      <w:r>
        <w:rPr>
          <w:rFonts w:ascii="Times New Roman" w:hAnsi="Times New Roman"/>
          <w:szCs w:val="24"/>
          <w:lang w:val="bg-BG" w:eastAsia="bg-BG"/>
        </w:rPr>
        <w:t>ДОО</w:t>
      </w:r>
      <w:r w:rsidRPr="00F81C7B">
        <w:rPr>
          <w:rFonts w:ascii="Times New Roman" w:hAnsi="Times New Roman"/>
          <w:szCs w:val="24"/>
          <w:lang w:val="bg-BG" w:eastAsia="bg-BG"/>
        </w:rPr>
        <w:t xml:space="preserve"> </w:t>
      </w:r>
      <w:r>
        <w:rPr>
          <w:rFonts w:ascii="Times New Roman" w:hAnsi="Times New Roman"/>
          <w:szCs w:val="24"/>
          <w:lang w:val="bg-BG" w:eastAsia="bg-BG"/>
        </w:rPr>
        <w:t xml:space="preserve">по принцип </w:t>
      </w:r>
      <w:r w:rsidRPr="00F81C7B">
        <w:rPr>
          <w:rFonts w:ascii="Times New Roman" w:hAnsi="Times New Roman"/>
          <w:szCs w:val="24"/>
          <w:lang w:val="bg-BG" w:eastAsia="bg-BG"/>
        </w:rPr>
        <w:t>оказват по-висок икономически растеж, съпроводен с по-висока заетост, по-ниска безработица и по-високи трудови възнаграждения.</w:t>
      </w:r>
    </w:p>
    <w:p w:rsidR="00BC3249" w:rsidRPr="006472B3" w:rsidRDefault="00BC3249" w:rsidP="003F5ED6">
      <w:pPr>
        <w:tabs>
          <w:tab w:val="left" w:pos="720"/>
        </w:tabs>
        <w:spacing w:after="0" w:line="240" w:lineRule="auto"/>
        <w:ind w:firstLine="0"/>
        <w:rPr>
          <w:rFonts w:ascii="Times New Roman" w:hAnsi="Times New Roman"/>
          <w:sz w:val="10"/>
          <w:szCs w:val="10"/>
          <w:lang w:val="bg-BG"/>
        </w:rPr>
      </w:pPr>
    </w:p>
    <w:p w:rsidR="00BC3249" w:rsidRPr="0087439F" w:rsidRDefault="00BC3249" w:rsidP="00FD1D41">
      <w:pPr>
        <w:ind w:left="342" w:right="113" w:firstLine="367"/>
        <w:jc w:val="center"/>
        <w:rPr>
          <w:rFonts w:ascii="Times New Roman" w:hAnsi="Times New Roman"/>
          <w:i/>
          <w:smallCaps/>
          <w:sz w:val="16"/>
          <w:szCs w:val="16"/>
          <w:lang w:val="bg-BG"/>
        </w:rPr>
      </w:pPr>
    </w:p>
    <w:p w:rsidR="00BC3249" w:rsidRPr="0032486C" w:rsidRDefault="00BC3249" w:rsidP="00FD1D41">
      <w:pPr>
        <w:ind w:left="342" w:right="113" w:firstLine="367"/>
        <w:jc w:val="center"/>
        <w:rPr>
          <w:rFonts w:ascii="Times New Roman" w:hAnsi="Times New Roman"/>
          <w:i/>
          <w:smallCaps/>
          <w:szCs w:val="24"/>
          <w:lang w:val="bg-BG"/>
        </w:rPr>
      </w:pPr>
      <w:r w:rsidRPr="0032486C">
        <w:rPr>
          <w:rFonts w:ascii="Times New Roman" w:hAnsi="Times New Roman"/>
          <w:i/>
          <w:smallCaps/>
          <w:szCs w:val="24"/>
          <w:lang w:val="bg-BG"/>
        </w:rPr>
        <w:t>Част втора</w:t>
      </w:r>
    </w:p>
    <w:p w:rsidR="00BC3249" w:rsidRPr="0032486C" w:rsidRDefault="00BC3249" w:rsidP="00FD1D41">
      <w:pPr>
        <w:spacing w:after="0" w:line="240" w:lineRule="auto"/>
        <w:ind w:left="340" w:right="113" w:firstLine="369"/>
        <w:jc w:val="center"/>
        <w:rPr>
          <w:rFonts w:ascii="Times New Roman" w:hAnsi="Times New Roman"/>
          <w:b/>
          <w:color w:val="008000"/>
          <w:sz w:val="22"/>
          <w:szCs w:val="22"/>
          <w:lang w:val="bg-BG"/>
        </w:rPr>
      </w:pPr>
      <w:r w:rsidRPr="0032486C">
        <w:rPr>
          <w:rFonts w:ascii="Times New Roman" w:hAnsi="Times New Roman"/>
          <w:b/>
          <w:color w:val="008000"/>
          <w:sz w:val="22"/>
          <w:szCs w:val="22"/>
          <w:lang w:val="bg-BG"/>
        </w:rPr>
        <w:t>ТЕКУЩО СЪСТОЯНИЕ НА ДЪРЖАВНИЯ ФОНД ЗА ГАРАНТИРАНЕ УСТОЙЧИВОСТ НА ДЪРЖАВНАТА ПЕНСИОННА СИСТЕМА</w:t>
      </w:r>
    </w:p>
    <w:p w:rsidR="00BC3249" w:rsidRPr="00C901BC" w:rsidRDefault="00BC3249" w:rsidP="00FD1D41">
      <w:pPr>
        <w:spacing w:after="0"/>
        <w:ind w:left="342" w:right="113" w:firstLine="367"/>
        <w:rPr>
          <w:rFonts w:ascii="Times New Roman" w:hAnsi="Times New Roman"/>
          <w:sz w:val="10"/>
          <w:szCs w:val="10"/>
        </w:rPr>
      </w:pPr>
    </w:p>
    <w:p w:rsidR="00BC3249" w:rsidRDefault="00BC3249" w:rsidP="00AC034F">
      <w:pPr>
        <w:tabs>
          <w:tab w:val="left" w:pos="2340"/>
        </w:tabs>
        <w:spacing w:after="0"/>
        <w:ind w:right="113"/>
        <w:rPr>
          <w:rFonts w:ascii="Times New Roman" w:hAnsi="Times New Roman"/>
          <w:szCs w:val="24"/>
          <w:lang w:val="bg-BG"/>
        </w:rPr>
      </w:pPr>
      <w:r w:rsidRPr="0032486C">
        <w:rPr>
          <w:rFonts w:ascii="Times New Roman" w:hAnsi="Times New Roman"/>
          <w:b/>
          <w:sz w:val="22"/>
          <w:szCs w:val="22"/>
          <w:lang w:val="bg-BG"/>
        </w:rPr>
        <w:t xml:space="preserve">І. </w:t>
      </w:r>
      <w:r w:rsidRPr="0032486C">
        <w:rPr>
          <w:rFonts w:ascii="Times New Roman" w:hAnsi="Times New Roman"/>
          <w:b/>
          <w:smallCaps/>
          <w:sz w:val="22"/>
          <w:szCs w:val="22"/>
          <w:lang w:val="bg-BG"/>
        </w:rPr>
        <w:t>ПРИХОДОИЗТОЧНИЦИ</w:t>
      </w:r>
    </w:p>
    <w:p w:rsidR="00BC3249" w:rsidRPr="000C411F" w:rsidRDefault="00BC3249" w:rsidP="00855C90">
      <w:pPr>
        <w:tabs>
          <w:tab w:val="left" w:pos="2340"/>
        </w:tabs>
        <w:spacing w:after="0" w:line="240" w:lineRule="auto"/>
        <w:ind w:right="113"/>
        <w:rPr>
          <w:rFonts w:ascii="Times New Roman" w:hAnsi="Times New Roman"/>
          <w:szCs w:val="24"/>
          <w:lang w:val="bg-BG"/>
        </w:rPr>
      </w:pPr>
      <w:r w:rsidRPr="00747DA3">
        <w:rPr>
          <w:rFonts w:ascii="Times New Roman" w:hAnsi="Times New Roman"/>
          <w:szCs w:val="24"/>
          <w:lang w:val="bg-BG"/>
        </w:rPr>
        <w:t>През 20</w:t>
      </w:r>
      <w:r>
        <w:rPr>
          <w:rFonts w:ascii="Times New Roman" w:hAnsi="Times New Roman"/>
          <w:szCs w:val="24"/>
          <w:lang w:val="bg-BG"/>
        </w:rPr>
        <w:t>22</w:t>
      </w:r>
      <w:r w:rsidRPr="00747DA3">
        <w:rPr>
          <w:rFonts w:ascii="Times New Roman" w:hAnsi="Times New Roman"/>
          <w:szCs w:val="24"/>
          <w:lang w:val="bg-BG"/>
        </w:rPr>
        <w:t xml:space="preserve"> г. по сметка на </w:t>
      </w:r>
      <w:r w:rsidRPr="00C17A80">
        <w:rPr>
          <w:rFonts w:ascii="Times New Roman" w:hAnsi="Times New Roman"/>
          <w:szCs w:val="24"/>
          <w:lang w:val="bg-BG"/>
        </w:rPr>
        <w:t>Държавния фонд за гарантиране устойчивост на държавната пенсионна система</w:t>
      </w:r>
      <w:r w:rsidRPr="00747DA3">
        <w:rPr>
          <w:rFonts w:ascii="Times New Roman" w:hAnsi="Times New Roman"/>
          <w:szCs w:val="24"/>
          <w:lang w:val="bg-BG"/>
        </w:rPr>
        <w:t xml:space="preserve"> са трансферирани от/за централния бюджет средства в нетен размер на </w:t>
      </w:r>
      <w:r w:rsidRPr="003A6264">
        <w:rPr>
          <w:rFonts w:ascii="Times New Roman" w:hAnsi="Times New Roman"/>
          <w:b/>
          <w:szCs w:val="24"/>
          <w:lang w:val="bg-BG"/>
        </w:rPr>
        <w:t>133,6</w:t>
      </w:r>
      <w:r>
        <w:rPr>
          <w:rFonts w:ascii="Times New Roman" w:hAnsi="Times New Roman"/>
          <w:b/>
          <w:szCs w:val="24"/>
          <w:lang w:val="bg-BG"/>
        </w:rPr>
        <w:t> </w:t>
      </w:r>
      <w:r w:rsidRPr="003A6264">
        <w:rPr>
          <w:rFonts w:ascii="Times New Roman" w:hAnsi="Times New Roman"/>
          <w:b/>
          <w:szCs w:val="24"/>
          <w:lang w:val="bg-BG"/>
        </w:rPr>
        <w:t>млн.</w:t>
      </w:r>
      <w:r w:rsidRPr="00747DA3">
        <w:rPr>
          <w:rFonts w:ascii="Times New Roman" w:hAnsi="Times New Roman"/>
          <w:b/>
          <w:szCs w:val="24"/>
          <w:lang w:val="bg-BG"/>
        </w:rPr>
        <w:t xml:space="preserve"> лв.</w:t>
      </w:r>
      <w:r w:rsidRPr="00747DA3">
        <w:rPr>
          <w:rFonts w:ascii="Times New Roman" w:hAnsi="Times New Roman"/>
          <w:szCs w:val="24"/>
          <w:lang w:val="bg-BG"/>
        </w:rPr>
        <w:t>,</w:t>
      </w:r>
      <w:r w:rsidRPr="000C411F">
        <w:rPr>
          <w:rFonts w:ascii="Times New Roman" w:hAnsi="Times New Roman"/>
          <w:szCs w:val="24"/>
          <w:lang w:val="bg-BG"/>
        </w:rPr>
        <w:t xml:space="preserve"> в това число:</w:t>
      </w:r>
    </w:p>
    <w:p w:rsidR="00BC3249" w:rsidRPr="00864CE4" w:rsidRDefault="00BC3249" w:rsidP="00855C90">
      <w:pPr>
        <w:widowControl w:val="0"/>
        <w:numPr>
          <w:ilvl w:val="0"/>
          <w:numId w:val="7"/>
        </w:numPr>
        <w:autoSpaceDE w:val="0"/>
        <w:autoSpaceDN w:val="0"/>
        <w:adjustRightInd w:val="0"/>
        <w:spacing w:after="0" w:line="240" w:lineRule="auto"/>
        <w:ind w:left="1134" w:hanging="283"/>
        <w:jc w:val="left"/>
        <w:rPr>
          <w:rFonts w:ascii="Times New Roman" w:hAnsi="Times New Roman"/>
          <w:szCs w:val="24"/>
          <w:lang w:val="bg-BG" w:eastAsia="bg-BG"/>
        </w:rPr>
      </w:pPr>
      <w:r w:rsidRPr="00864CE4">
        <w:rPr>
          <w:rFonts w:ascii="Times New Roman" w:hAnsi="Times New Roman"/>
          <w:szCs w:val="24"/>
          <w:u w:val="single"/>
          <w:lang w:val="bg-BG" w:eastAsia="bg-BG"/>
        </w:rPr>
        <w:t>Съгласно разпоредбата на чл. 11 от ЗД</w:t>
      </w:r>
      <w:r>
        <w:rPr>
          <w:rFonts w:ascii="Times New Roman" w:hAnsi="Times New Roman"/>
          <w:szCs w:val="24"/>
          <w:u w:val="single"/>
          <w:lang w:val="bg-BG" w:eastAsia="bg-BG"/>
        </w:rPr>
        <w:t xml:space="preserve">ФГУДПС </w:t>
      </w:r>
      <w:r w:rsidRPr="00864CE4">
        <w:rPr>
          <w:rFonts w:ascii="Times New Roman" w:hAnsi="Times New Roman"/>
          <w:b/>
          <w:szCs w:val="24"/>
          <w:lang w:val="bg-BG" w:eastAsia="bg-BG"/>
        </w:rPr>
        <w:t>–</w:t>
      </w:r>
      <w:r w:rsidRPr="00864CE4">
        <w:rPr>
          <w:rFonts w:ascii="Times New Roman" w:hAnsi="Times New Roman"/>
          <w:szCs w:val="24"/>
          <w:lang w:val="bg-BG" w:eastAsia="bg-BG"/>
        </w:rPr>
        <w:t xml:space="preserve"> </w:t>
      </w:r>
      <w:r w:rsidRPr="003A6264">
        <w:rPr>
          <w:rFonts w:ascii="Times New Roman" w:hAnsi="Times New Roman"/>
          <w:b/>
          <w:szCs w:val="24"/>
          <w:lang w:val="bg-BG" w:eastAsia="bg-BG"/>
        </w:rPr>
        <w:t>103,7</w:t>
      </w:r>
      <w:r w:rsidRPr="00864CE4">
        <w:rPr>
          <w:rFonts w:ascii="Times New Roman" w:hAnsi="Times New Roman"/>
          <w:b/>
          <w:szCs w:val="24"/>
          <w:lang w:val="en-US" w:eastAsia="bg-BG"/>
        </w:rPr>
        <w:t> </w:t>
      </w:r>
      <w:r w:rsidRPr="00864CE4">
        <w:rPr>
          <w:rFonts w:ascii="Times New Roman" w:hAnsi="Times New Roman"/>
          <w:b/>
          <w:szCs w:val="24"/>
          <w:lang w:val="bg-BG" w:eastAsia="bg-BG"/>
        </w:rPr>
        <w:t>млн.</w:t>
      </w:r>
      <w:r w:rsidRPr="00864CE4">
        <w:rPr>
          <w:rFonts w:ascii="Times New Roman" w:hAnsi="Times New Roman"/>
          <w:b/>
          <w:szCs w:val="24"/>
          <w:lang w:val="en-US" w:eastAsia="bg-BG"/>
        </w:rPr>
        <w:t> </w:t>
      </w:r>
      <w:r w:rsidRPr="00864CE4">
        <w:rPr>
          <w:rFonts w:ascii="Times New Roman" w:hAnsi="Times New Roman"/>
          <w:b/>
          <w:szCs w:val="24"/>
          <w:lang w:val="bg-BG" w:eastAsia="bg-BG"/>
        </w:rPr>
        <w:t>лв.</w:t>
      </w:r>
      <w:r w:rsidRPr="00864CE4">
        <w:rPr>
          <w:rFonts w:ascii="Times New Roman" w:hAnsi="Times New Roman"/>
          <w:szCs w:val="24"/>
          <w:lang w:val="bg-BG" w:eastAsia="bg-BG"/>
        </w:rPr>
        <w:t>, включващи:</w:t>
      </w:r>
    </w:p>
    <w:p w:rsidR="00BC3249" w:rsidRPr="00864CE4" w:rsidRDefault="00BC3249" w:rsidP="00855C90">
      <w:pPr>
        <w:widowControl w:val="0"/>
        <w:autoSpaceDE w:val="0"/>
        <w:autoSpaceDN w:val="0"/>
        <w:adjustRightInd w:val="0"/>
        <w:spacing w:after="0" w:line="240" w:lineRule="auto"/>
        <w:ind w:firstLine="708"/>
        <w:rPr>
          <w:rFonts w:ascii="Times New Roman" w:hAnsi="Times New Roman"/>
          <w:szCs w:val="24"/>
          <w:lang w:eastAsia="bg-BG"/>
        </w:rPr>
      </w:pPr>
      <w:r>
        <w:rPr>
          <w:rFonts w:ascii="Times New Roman" w:hAnsi="Times New Roman"/>
          <w:szCs w:val="24"/>
          <w:lang w:val="bg-BG" w:eastAsia="bg-BG"/>
        </w:rPr>
        <w:t>0</w:t>
      </w:r>
      <w:r w:rsidRPr="00864CE4">
        <w:rPr>
          <w:rFonts w:ascii="Times New Roman" w:hAnsi="Times New Roman"/>
          <w:szCs w:val="24"/>
          <w:lang w:val="bg-BG" w:eastAsia="bg-BG"/>
        </w:rPr>
        <w:t>,</w:t>
      </w:r>
      <w:r>
        <w:rPr>
          <w:rFonts w:ascii="Times New Roman" w:hAnsi="Times New Roman"/>
          <w:szCs w:val="24"/>
          <w:lang w:val="bg-BG" w:eastAsia="bg-BG"/>
        </w:rPr>
        <w:t>6</w:t>
      </w:r>
      <w:r w:rsidRPr="00864CE4">
        <w:rPr>
          <w:rFonts w:ascii="Times New Roman" w:hAnsi="Times New Roman"/>
          <w:szCs w:val="24"/>
          <w:lang w:val="bg-BG" w:eastAsia="bg-BG"/>
        </w:rPr>
        <w:t xml:space="preserve"> млн. лв. – парични постъпления от приватизация, отчетени по държавния бюджет за 202</w:t>
      </w:r>
      <w:r>
        <w:rPr>
          <w:rFonts w:ascii="Times New Roman" w:hAnsi="Times New Roman"/>
          <w:szCs w:val="24"/>
          <w:lang w:val="bg-BG" w:eastAsia="bg-BG"/>
        </w:rPr>
        <w:t>1</w:t>
      </w:r>
      <w:r w:rsidRPr="00864CE4">
        <w:rPr>
          <w:rFonts w:ascii="Times New Roman" w:hAnsi="Times New Roman"/>
          <w:szCs w:val="24"/>
          <w:lang w:val="bg-BG" w:eastAsia="bg-BG"/>
        </w:rPr>
        <w:t xml:space="preserve"> г. (чл. 11, ал.1, т. 1 от</w:t>
      </w:r>
      <w:r w:rsidRPr="00864CE4">
        <w:rPr>
          <w:rFonts w:ascii="Times New Roman" w:hAnsi="Times New Roman"/>
          <w:szCs w:val="24"/>
          <w:lang w:val="ru-RU" w:eastAsia="bg-BG"/>
        </w:rPr>
        <w:t xml:space="preserve"> </w:t>
      </w:r>
      <w:r w:rsidRPr="00864CE4">
        <w:rPr>
          <w:rFonts w:ascii="Times New Roman" w:hAnsi="Times New Roman"/>
          <w:szCs w:val="24"/>
          <w:lang w:val="bg-BG" w:eastAsia="bg-BG"/>
        </w:rPr>
        <w:t>ЗД</w:t>
      </w:r>
      <w:r>
        <w:rPr>
          <w:rFonts w:ascii="Times New Roman" w:hAnsi="Times New Roman"/>
          <w:szCs w:val="24"/>
          <w:lang w:val="bg-BG" w:eastAsia="bg-BG"/>
        </w:rPr>
        <w:t>ФГУДПС</w:t>
      </w:r>
      <w:r w:rsidRPr="00864CE4">
        <w:rPr>
          <w:rFonts w:ascii="Times New Roman" w:hAnsi="Times New Roman"/>
          <w:szCs w:val="24"/>
          <w:lang w:val="bg-BG" w:eastAsia="bg-BG"/>
        </w:rPr>
        <w:t>);</w:t>
      </w:r>
    </w:p>
    <w:p w:rsidR="00BC3249" w:rsidRPr="00864CE4" w:rsidRDefault="00BC3249" w:rsidP="00855C90">
      <w:pPr>
        <w:widowControl w:val="0"/>
        <w:autoSpaceDE w:val="0"/>
        <w:autoSpaceDN w:val="0"/>
        <w:adjustRightInd w:val="0"/>
        <w:spacing w:after="0" w:line="240" w:lineRule="auto"/>
        <w:ind w:firstLine="708"/>
        <w:rPr>
          <w:rFonts w:ascii="Times New Roman" w:hAnsi="Times New Roman"/>
          <w:szCs w:val="24"/>
          <w:lang w:eastAsia="bg-BG"/>
        </w:rPr>
      </w:pPr>
      <w:r w:rsidRPr="00864CE4">
        <w:rPr>
          <w:rFonts w:ascii="Times New Roman" w:hAnsi="Times New Roman"/>
          <w:szCs w:val="24"/>
          <w:lang w:eastAsia="bg-BG"/>
        </w:rPr>
        <w:t>9</w:t>
      </w:r>
      <w:r>
        <w:rPr>
          <w:rFonts w:ascii="Times New Roman" w:hAnsi="Times New Roman"/>
          <w:szCs w:val="24"/>
          <w:lang w:val="bg-BG" w:eastAsia="bg-BG"/>
        </w:rPr>
        <w:t>8</w:t>
      </w:r>
      <w:r w:rsidRPr="00864CE4">
        <w:rPr>
          <w:rFonts w:ascii="Times New Roman" w:hAnsi="Times New Roman"/>
          <w:szCs w:val="24"/>
          <w:lang w:val="bg-BG" w:eastAsia="bg-BG"/>
        </w:rPr>
        <w:t>,</w:t>
      </w:r>
      <w:r>
        <w:rPr>
          <w:rFonts w:ascii="Times New Roman" w:hAnsi="Times New Roman"/>
          <w:szCs w:val="24"/>
          <w:lang w:val="bg-BG" w:eastAsia="bg-BG"/>
        </w:rPr>
        <w:t>0</w:t>
      </w:r>
      <w:r w:rsidRPr="00864CE4">
        <w:rPr>
          <w:rFonts w:ascii="Times New Roman" w:hAnsi="Times New Roman"/>
          <w:szCs w:val="24"/>
          <w:lang w:val="bg-BG" w:eastAsia="bg-BG"/>
        </w:rPr>
        <w:t xml:space="preserve"> млн. лв. - приходи от концесии, отчетени по държавния бюджет за 202</w:t>
      </w:r>
      <w:r>
        <w:rPr>
          <w:rFonts w:ascii="Times New Roman" w:hAnsi="Times New Roman"/>
          <w:szCs w:val="24"/>
          <w:lang w:val="bg-BG" w:eastAsia="bg-BG"/>
        </w:rPr>
        <w:t>1</w:t>
      </w:r>
      <w:r w:rsidRPr="00864CE4">
        <w:rPr>
          <w:rFonts w:ascii="Times New Roman" w:hAnsi="Times New Roman"/>
          <w:szCs w:val="24"/>
          <w:lang w:val="bg-BG" w:eastAsia="bg-BG"/>
        </w:rPr>
        <w:t xml:space="preserve"> г. </w:t>
      </w:r>
      <w:r w:rsidRPr="00864CE4">
        <w:rPr>
          <w:rFonts w:ascii="Times New Roman" w:hAnsi="Times New Roman"/>
          <w:szCs w:val="24"/>
          <w:lang w:val="ru-RU" w:eastAsia="bg-BG"/>
        </w:rPr>
        <w:t>(</w:t>
      </w:r>
      <w:r w:rsidRPr="00864CE4">
        <w:rPr>
          <w:rFonts w:ascii="Times New Roman" w:hAnsi="Times New Roman"/>
          <w:szCs w:val="24"/>
          <w:lang w:val="bg-BG" w:eastAsia="bg-BG"/>
        </w:rPr>
        <w:t>чл. 11, ал. 1, т. 3 от ЗД</w:t>
      </w:r>
      <w:r>
        <w:rPr>
          <w:rFonts w:ascii="Times New Roman" w:hAnsi="Times New Roman"/>
          <w:szCs w:val="24"/>
          <w:lang w:val="bg-BG" w:eastAsia="bg-BG"/>
        </w:rPr>
        <w:t>ФГУДПС</w:t>
      </w:r>
      <w:r w:rsidRPr="00864CE4">
        <w:rPr>
          <w:rFonts w:ascii="Times New Roman" w:hAnsi="Times New Roman"/>
          <w:szCs w:val="24"/>
          <w:lang w:val="ru-RU" w:eastAsia="bg-BG"/>
        </w:rPr>
        <w:t>)</w:t>
      </w:r>
      <w:r w:rsidRPr="00864CE4">
        <w:rPr>
          <w:rFonts w:ascii="Times New Roman" w:hAnsi="Times New Roman"/>
          <w:szCs w:val="24"/>
          <w:lang w:val="bg-BG" w:eastAsia="bg-BG"/>
        </w:rPr>
        <w:t>;</w:t>
      </w:r>
    </w:p>
    <w:p w:rsidR="00BC3249" w:rsidRPr="00864CE4" w:rsidRDefault="00BC3249" w:rsidP="00855C90">
      <w:pPr>
        <w:widowControl w:val="0"/>
        <w:autoSpaceDE w:val="0"/>
        <w:autoSpaceDN w:val="0"/>
        <w:adjustRightInd w:val="0"/>
        <w:spacing w:after="0" w:line="240" w:lineRule="auto"/>
        <w:ind w:firstLine="708"/>
        <w:rPr>
          <w:rFonts w:ascii="Times New Roman" w:hAnsi="Times New Roman"/>
          <w:szCs w:val="24"/>
          <w:lang w:val="ru-RU" w:eastAsia="bg-BG"/>
        </w:rPr>
      </w:pPr>
      <w:r>
        <w:rPr>
          <w:rFonts w:ascii="Times New Roman" w:hAnsi="Times New Roman"/>
          <w:szCs w:val="24"/>
          <w:lang w:val="bg-BG" w:eastAsia="bg-BG"/>
        </w:rPr>
        <w:t>5</w:t>
      </w:r>
      <w:r w:rsidRPr="00864CE4">
        <w:rPr>
          <w:rFonts w:ascii="Times New Roman" w:hAnsi="Times New Roman"/>
          <w:szCs w:val="24"/>
          <w:lang w:val="bg-BG" w:eastAsia="bg-BG"/>
        </w:rPr>
        <w:t>,1 млн. лв. - приходи от други източници, определени със закон или с акт на Министерския съвет - средства от глоби, имуществени санкции и неустойки, свързани с приватизационния процес по реда на чл.</w:t>
      </w:r>
      <w:r w:rsidRPr="00864CE4">
        <w:rPr>
          <w:rFonts w:ascii="Times New Roman" w:hAnsi="Times New Roman"/>
          <w:szCs w:val="24"/>
          <w:lang w:eastAsia="bg-BG"/>
        </w:rPr>
        <w:t xml:space="preserve"> </w:t>
      </w:r>
      <w:r w:rsidRPr="00864CE4">
        <w:rPr>
          <w:rFonts w:ascii="Times New Roman" w:hAnsi="Times New Roman"/>
          <w:szCs w:val="24"/>
          <w:lang w:val="bg-BG" w:eastAsia="bg-BG"/>
        </w:rPr>
        <w:t>8, ал.</w:t>
      </w:r>
      <w:r w:rsidRPr="00864CE4">
        <w:rPr>
          <w:rFonts w:ascii="Times New Roman" w:hAnsi="Times New Roman"/>
          <w:szCs w:val="24"/>
          <w:lang w:eastAsia="bg-BG"/>
        </w:rPr>
        <w:t xml:space="preserve"> </w:t>
      </w:r>
      <w:r w:rsidRPr="00864CE4">
        <w:rPr>
          <w:rFonts w:ascii="Times New Roman" w:hAnsi="Times New Roman"/>
          <w:szCs w:val="24"/>
          <w:lang w:val="bg-BG" w:eastAsia="bg-BG"/>
        </w:rPr>
        <w:t>8, т. 2 и ал. 9 от З</w:t>
      </w:r>
      <w:r>
        <w:rPr>
          <w:rFonts w:ascii="Times New Roman" w:hAnsi="Times New Roman"/>
          <w:szCs w:val="24"/>
          <w:lang w:val="bg-BG" w:eastAsia="bg-BG"/>
        </w:rPr>
        <w:t>ПСК</w:t>
      </w:r>
      <w:r w:rsidRPr="00864CE4">
        <w:rPr>
          <w:rFonts w:ascii="Times New Roman" w:hAnsi="Times New Roman"/>
          <w:szCs w:val="24"/>
          <w:lang w:val="bg-BG" w:eastAsia="bg-BG"/>
        </w:rPr>
        <w:t xml:space="preserve"> (чл. 11, ал. 1, т. 4 от ЗД</w:t>
      </w:r>
      <w:r>
        <w:rPr>
          <w:rFonts w:ascii="Times New Roman" w:hAnsi="Times New Roman"/>
          <w:szCs w:val="24"/>
          <w:lang w:val="bg-BG" w:eastAsia="bg-BG"/>
        </w:rPr>
        <w:t>ФГУДПС</w:t>
      </w:r>
      <w:r w:rsidRPr="00864CE4">
        <w:rPr>
          <w:rFonts w:ascii="Times New Roman" w:hAnsi="Times New Roman"/>
          <w:szCs w:val="24"/>
          <w:lang w:val="ru-RU" w:eastAsia="bg-BG"/>
        </w:rPr>
        <w:t>).</w:t>
      </w:r>
    </w:p>
    <w:p w:rsidR="00BC3249" w:rsidRPr="00864CE4" w:rsidRDefault="00BC3249" w:rsidP="00F03EF0">
      <w:pPr>
        <w:widowControl w:val="0"/>
        <w:numPr>
          <w:ilvl w:val="0"/>
          <w:numId w:val="6"/>
        </w:numPr>
        <w:autoSpaceDE w:val="0"/>
        <w:autoSpaceDN w:val="0"/>
        <w:adjustRightInd w:val="0"/>
        <w:spacing w:after="0" w:line="240" w:lineRule="auto"/>
        <w:ind w:left="1134" w:hanging="283"/>
        <w:rPr>
          <w:rFonts w:ascii="Times New Roman" w:hAnsi="Times New Roman"/>
          <w:szCs w:val="24"/>
          <w:lang w:val="ru-RU" w:eastAsia="bg-BG"/>
        </w:rPr>
      </w:pPr>
      <w:r w:rsidRPr="00864CE4">
        <w:rPr>
          <w:rFonts w:ascii="Times New Roman" w:hAnsi="Times New Roman"/>
          <w:szCs w:val="24"/>
          <w:u w:val="single"/>
          <w:lang w:val="ru-RU" w:eastAsia="bg-BG"/>
        </w:rPr>
        <w:t>Съгласно разпоредбата на чл. 129, ал. 12 от К</w:t>
      </w:r>
      <w:r>
        <w:rPr>
          <w:rFonts w:ascii="Times New Roman" w:hAnsi="Times New Roman"/>
          <w:szCs w:val="24"/>
          <w:u w:val="single"/>
          <w:lang w:val="ru-RU" w:eastAsia="bg-BG"/>
        </w:rPr>
        <w:t>СО</w:t>
      </w:r>
      <w:r w:rsidRPr="00864CE4">
        <w:rPr>
          <w:rFonts w:ascii="Times New Roman" w:hAnsi="Times New Roman"/>
          <w:szCs w:val="24"/>
          <w:u w:val="single"/>
          <w:lang w:val="ru-RU" w:eastAsia="bg-BG"/>
        </w:rPr>
        <w:t xml:space="preserve"> и чл. 1, ал. 4 от З</w:t>
      </w:r>
      <w:r>
        <w:rPr>
          <w:rFonts w:ascii="Times New Roman" w:hAnsi="Times New Roman"/>
          <w:szCs w:val="24"/>
          <w:u w:val="single"/>
          <w:lang w:val="ru-RU" w:eastAsia="bg-BG"/>
        </w:rPr>
        <w:t>Д</w:t>
      </w:r>
      <w:r>
        <w:rPr>
          <w:rFonts w:ascii="Times New Roman" w:hAnsi="Times New Roman"/>
          <w:szCs w:val="24"/>
          <w:u w:val="single"/>
          <w:lang w:val="bg-BG" w:eastAsia="bg-BG"/>
        </w:rPr>
        <w:t>ФГУДПС</w:t>
      </w:r>
      <w:r w:rsidRPr="00864CE4">
        <w:rPr>
          <w:rFonts w:ascii="Times New Roman" w:hAnsi="Times New Roman"/>
          <w:szCs w:val="24"/>
          <w:lang w:val="ru-RU" w:eastAsia="bg-BG"/>
        </w:rPr>
        <w:t xml:space="preserve"> – </w:t>
      </w:r>
      <w:r w:rsidRPr="00864CE4">
        <w:rPr>
          <w:rFonts w:ascii="Times New Roman" w:hAnsi="Times New Roman"/>
          <w:szCs w:val="24"/>
          <w:lang w:val="bg-BG" w:eastAsia="bg-BG"/>
        </w:rPr>
        <w:t xml:space="preserve">увеличение от </w:t>
      </w:r>
      <w:r w:rsidRPr="003A6264">
        <w:rPr>
          <w:rFonts w:ascii="Times New Roman" w:hAnsi="Times New Roman"/>
          <w:b/>
          <w:szCs w:val="24"/>
          <w:lang w:val="bg-BG" w:eastAsia="bg-BG"/>
        </w:rPr>
        <w:t>137,4</w:t>
      </w:r>
      <w:r w:rsidRPr="003A6264">
        <w:rPr>
          <w:rFonts w:ascii="Times New Roman" w:hAnsi="Times New Roman"/>
          <w:b/>
          <w:szCs w:val="24"/>
          <w:lang w:val="ru-RU" w:eastAsia="bg-BG"/>
        </w:rPr>
        <w:t> млн</w:t>
      </w:r>
      <w:r w:rsidRPr="00864CE4">
        <w:rPr>
          <w:rFonts w:ascii="Times New Roman" w:hAnsi="Times New Roman"/>
          <w:b/>
          <w:szCs w:val="24"/>
          <w:lang w:val="ru-RU" w:eastAsia="bg-BG"/>
        </w:rPr>
        <w:t>. лв.</w:t>
      </w:r>
    </w:p>
    <w:p w:rsidR="00BC3249" w:rsidRPr="003A6264" w:rsidRDefault="00BC3249" w:rsidP="00855C90">
      <w:pPr>
        <w:widowControl w:val="0"/>
        <w:numPr>
          <w:ilvl w:val="0"/>
          <w:numId w:val="6"/>
        </w:numPr>
        <w:autoSpaceDE w:val="0"/>
        <w:autoSpaceDN w:val="0"/>
        <w:adjustRightInd w:val="0"/>
        <w:spacing w:after="0" w:line="240" w:lineRule="auto"/>
        <w:ind w:left="1134" w:hanging="283"/>
        <w:jc w:val="left"/>
        <w:rPr>
          <w:rFonts w:ascii="Times New Roman" w:hAnsi="Times New Roman"/>
          <w:szCs w:val="24"/>
          <w:lang w:val="ru-RU" w:eastAsia="bg-BG"/>
        </w:rPr>
      </w:pPr>
      <w:r w:rsidRPr="00864CE4">
        <w:rPr>
          <w:rFonts w:ascii="Times New Roman" w:hAnsi="Times New Roman"/>
          <w:szCs w:val="24"/>
          <w:u w:val="single"/>
          <w:lang w:val="ru-RU" w:eastAsia="bg-BG"/>
        </w:rPr>
        <w:t>Съгласно разпоредбата на чл. 129, ал. 15 от К</w:t>
      </w:r>
      <w:r>
        <w:rPr>
          <w:rFonts w:ascii="Times New Roman" w:hAnsi="Times New Roman"/>
          <w:szCs w:val="24"/>
          <w:u w:val="single"/>
          <w:lang w:val="ru-RU" w:eastAsia="bg-BG"/>
        </w:rPr>
        <w:t>СО</w:t>
      </w:r>
      <w:r w:rsidRPr="00864CE4">
        <w:rPr>
          <w:rFonts w:ascii="Times New Roman" w:hAnsi="Times New Roman"/>
          <w:szCs w:val="24"/>
          <w:u w:val="single"/>
          <w:lang w:val="ru-RU" w:eastAsia="bg-BG"/>
        </w:rPr>
        <w:t xml:space="preserve"> и чл. 22, ал. 2 и ал. 3 от З</w:t>
      </w:r>
      <w:r w:rsidRPr="00864CE4">
        <w:rPr>
          <w:rFonts w:ascii="Times New Roman" w:hAnsi="Times New Roman"/>
          <w:szCs w:val="24"/>
          <w:u w:val="single"/>
          <w:lang w:val="bg-BG" w:eastAsia="bg-BG"/>
        </w:rPr>
        <w:t>Д</w:t>
      </w:r>
      <w:r>
        <w:rPr>
          <w:rFonts w:ascii="Times New Roman" w:hAnsi="Times New Roman"/>
          <w:szCs w:val="24"/>
          <w:u w:val="single"/>
          <w:lang w:val="bg-BG" w:eastAsia="bg-BG"/>
        </w:rPr>
        <w:t>ФГУДПС</w:t>
      </w:r>
      <w:r w:rsidRPr="00864CE4">
        <w:rPr>
          <w:rFonts w:ascii="Times New Roman" w:hAnsi="Times New Roman"/>
          <w:szCs w:val="24"/>
          <w:lang w:val="ru-RU" w:eastAsia="bg-BG"/>
        </w:rPr>
        <w:t xml:space="preserve"> – намаление от </w:t>
      </w:r>
      <w:r w:rsidRPr="003A6264">
        <w:rPr>
          <w:rFonts w:ascii="Times New Roman" w:hAnsi="Times New Roman"/>
          <w:b/>
          <w:szCs w:val="24"/>
          <w:lang w:val="ru-RU" w:eastAsia="bg-BG"/>
        </w:rPr>
        <w:t>107</w:t>
      </w:r>
      <w:r w:rsidRPr="003A6264">
        <w:rPr>
          <w:rFonts w:ascii="Times New Roman" w:hAnsi="Times New Roman"/>
          <w:b/>
          <w:szCs w:val="24"/>
          <w:lang w:val="bg-BG" w:eastAsia="bg-BG"/>
        </w:rPr>
        <w:t>,5</w:t>
      </w:r>
      <w:r w:rsidRPr="003A6264">
        <w:rPr>
          <w:rFonts w:ascii="Times New Roman" w:hAnsi="Times New Roman"/>
          <w:b/>
          <w:szCs w:val="24"/>
          <w:lang w:val="ru-RU" w:eastAsia="bg-BG"/>
        </w:rPr>
        <w:t xml:space="preserve"> млн</w:t>
      </w:r>
      <w:r w:rsidRPr="00864CE4">
        <w:rPr>
          <w:rFonts w:ascii="Times New Roman" w:hAnsi="Times New Roman"/>
          <w:b/>
          <w:szCs w:val="24"/>
          <w:lang w:val="ru-RU" w:eastAsia="bg-BG"/>
        </w:rPr>
        <w:t>. лв.</w:t>
      </w:r>
    </w:p>
    <w:p w:rsidR="00BC3249" w:rsidRDefault="00BC3249" w:rsidP="00855C90">
      <w:pPr>
        <w:widowControl w:val="0"/>
        <w:tabs>
          <w:tab w:val="num" w:pos="741"/>
          <w:tab w:val="left" w:pos="1620"/>
        </w:tabs>
        <w:autoSpaceDE w:val="0"/>
        <w:autoSpaceDN w:val="0"/>
        <w:adjustRightInd w:val="0"/>
        <w:spacing w:after="0" w:line="240" w:lineRule="auto"/>
        <w:ind w:right="113" w:firstLine="1083"/>
        <w:rPr>
          <w:rFonts w:ascii="Times New Roman" w:hAnsi="Times New Roman"/>
          <w:sz w:val="10"/>
          <w:szCs w:val="10"/>
          <w:lang w:val="ru-RU" w:eastAsia="bg-BG"/>
        </w:rPr>
      </w:pPr>
    </w:p>
    <w:p w:rsidR="00BC3249" w:rsidRPr="00C17A80" w:rsidRDefault="00BC3249" w:rsidP="00855C90">
      <w:pPr>
        <w:widowControl w:val="0"/>
        <w:tabs>
          <w:tab w:val="num" w:pos="741"/>
          <w:tab w:val="left" w:pos="1620"/>
        </w:tabs>
        <w:autoSpaceDE w:val="0"/>
        <w:autoSpaceDN w:val="0"/>
        <w:adjustRightInd w:val="0"/>
        <w:spacing w:after="0" w:line="240" w:lineRule="auto"/>
        <w:ind w:right="113" w:firstLine="1083"/>
        <w:rPr>
          <w:rFonts w:ascii="Times New Roman" w:hAnsi="Times New Roman"/>
          <w:szCs w:val="24"/>
          <w:lang w:val="ru-RU" w:eastAsia="bg-BG"/>
        </w:rPr>
      </w:pPr>
      <w:r w:rsidRPr="00C17A80">
        <w:rPr>
          <w:rFonts w:ascii="Times New Roman" w:hAnsi="Times New Roman"/>
          <w:szCs w:val="24"/>
          <w:lang w:val="ru-RU" w:eastAsia="bg-BG"/>
        </w:rPr>
        <w:t xml:space="preserve">Към </w:t>
      </w:r>
      <w:r>
        <w:rPr>
          <w:rFonts w:ascii="Times New Roman" w:hAnsi="Times New Roman"/>
          <w:szCs w:val="24"/>
          <w:lang w:val="ru-RU" w:eastAsia="bg-BG"/>
        </w:rPr>
        <w:t>31.12.2022 г. по сметка на фонда са постъпили лихви в размер на 10,9 млн. лв.</w:t>
      </w:r>
    </w:p>
    <w:p w:rsidR="00BC3249" w:rsidRPr="0032486C" w:rsidRDefault="00BC3249" w:rsidP="00855C90">
      <w:pPr>
        <w:widowControl w:val="0"/>
        <w:tabs>
          <w:tab w:val="num" w:pos="741"/>
          <w:tab w:val="left" w:pos="1620"/>
        </w:tabs>
        <w:autoSpaceDE w:val="0"/>
        <w:autoSpaceDN w:val="0"/>
        <w:adjustRightInd w:val="0"/>
        <w:spacing w:after="0" w:line="240" w:lineRule="auto"/>
        <w:ind w:right="113" w:firstLine="1083"/>
        <w:rPr>
          <w:rFonts w:ascii="Times New Roman" w:hAnsi="Times New Roman"/>
          <w:szCs w:val="24"/>
          <w:lang w:val="bg-BG"/>
        </w:rPr>
      </w:pPr>
      <w:r w:rsidRPr="0032486C">
        <w:rPr>
          <w:rFonts w:ascii="Times New Roman" w:hAnsi="Times New Roman"/>
          <w:szCs w:val="24"/>
          <w:lang w:val="bg-BG"/>
        </w:rPr>
        <w:t>През 20</w:t>
      </w:r>
      <w:r>
        <w:rPr>
          <w:rFonts w:ascii="Times New Roman" w:hAnsi="Times New Roman"/>
          <w:szCs w:val="24"/>
          <w:lang w:val="bg-BG"/>
        </w:rPr>
        <w:t>22</w:t>
      </w:r>
      <w:r w:rsidRPr="0032486C">
        <w:rPr>
          <w:rFonts w:ascii="Times New Roman" w:hAnsi="Times New Roman"/>
          <w:szCs w:val="24"/>
          <w:lang w:val="bg-BG"/>
        </w:rPr>
        <w:t xml:space="preserve"> г. не са отчислени средства за сметка на излишък по </w:t>
      </w:r>
      <w:r>
        <w:rPr>
          <w:rFonts w:ascii="Times New Roman" w:hAnsi="Times New Roman"/>
          <w:szCs w:val="24"/>
          <w:lang w:val="bg-BG"/>
        </w:rPr>
        <w:t>държавния</w:t>
      </w:r>
      <w:r w:rsidRPr="0032486C">
        <w:rPr>
          <w:rFonts w:ascii="Times New Roman" w:hAnsi="Times New Roman"/>
          <w:szCs w:val="24"/>
          <w:lang w:val="bg-BG"/>
        </w:rPr>
        <w:t xml:space="preserve"> бюджет за 20</w:t>
      </w:r>
      <w:r>
        <w:rPr>
          <w:rFonts w:ascii="Times New Roman" w:hAnsi="Times New Roman"/>
          <w:szCs w:val="24"/>
          <w:lang w:val="bg-BG"/>
        </w:rPr>
        <w:t>21</w:t>
      </w:r>
      <w:r w:rsidRPr="0032486C">
        <w:rPr>
          <w:rFonts w:ascii="Times New Roman" w:hAnsi="Times New Roman"/>
          <w:szCs w:val="24"/>
          <w:lang w:val="bg-BG"/>
        </w:rPr>
        <w:t xml:space="preserve"> г., предвид отчетен дефицит.</w:t>
      </w:r>
    </w:p>
    <w:p w:rsidR="00BC3249" w:rsidRDefault="00BC3249" w:rsidP="009F7AF2">
      <w:pPr>
        <w:spacing w:line="240" w:lineRule="auto"/>
        <w:ind w:firstLine="1134"/>
        <w:rPr>
          <w:rFonts w:ascii="Times New Roman" w:hAnsi="Times New Roman"/>
          <w:szCs w:val="24"/>
          <w:lang w:val="bg-BG" w:eastAsia="bg-BG"/>
        </w:rPr>
      </w:pPr>
      <w:r w:rsidRPr="00451AA2">
        <w:rPr>
          <w:rFonts w:ascii="Times New Roman" w:hAnsi="Times New Roman"/>
          <w:szCs w:val="24"/>
          <w:lang w:val="bg-BG" w:eastAsia="bg-BG"/>
        </w:rPr>
        <w:t>Таблицата по-долу представя приходи</w:t>
      </w:r>
      <w:r>
        <w:rPr>
          <w:rFonts w:ascii="Times New Roman" w:hAnsi="Times New Roman"/>
          <w:szCs w:val="24"/>
          <w:lang w:val="bg-BG" w:eastAsia="bg-BG"/>
        </w:rPr>
        <w:t>, отчисления</w:t>
      </w:r>
      <w:r w:rsidRPr="00451AA2">
        <w:rPr>
          <w:rFonts w:ascii="Times New Roman" w:hAnsi="Times New Roman"/>
          <w:szCs w:val="24"/>
          <w:lang w:val="bg-BG" w:eastAsia="bg-BG"/>
        </w:rPr>
        <w:t xml:space="preserve"> и наличности на ДФГУДПС за периода 2007</w:t>
      </w:r>
      <w:r>
        <w:rPr>
          <w:rFonts w:ascii="Times New Roman" w:hAnsi="Times New Roman"/>
          <w:szCs w:val="24"/>
          <w:lang w:val="bg-BG" w:eastAsia="bg-BG"/>
        </w:rPr>
        <w:t> </w:t>
      </w:r>
      <w:r w:rsidRPr="00451AA2">
        <w:rPr>
          <w:rFonts w:ascii="Times New Roman" w:hAnsi="Times New Roman"/>
          <w:szCs w:val="24"/>
          <w:lang w:val="bg-BG" w:eastAsia="bg-BG"/>
        </w:rPr>
        <w:t xml:space="preserve">г. </w:t>
      </w:r>
      <w:r w:rsidRPr="00FF3FA6">
        <w:rPr>
          <w:rFonts w:ascii="Times New Roman" w:hAnsi="Times New Roman"/>
          <w:szCs w:val="24"/>
          <w:lang w:val="bg-BG" w:eastAsia="bg-BG"/>
        </w:rPr>
        <w:t>- 20</w:t>
      </w:r>
      <w:r>
        <w:rPr>
          <w:rFonts w:ascii="Times New Roman" w:hAnsi="Times New Roman"/>
          <w:szCs w:val="24"/>
          <w:lang w:val="bg-BG" w:eastAsia="bg-BG"/>
        </w:rPr>
        <w:t>22</w:t>
      </w:r>
      <w:r w:rsidRPr="00FF3FA6">
        <w:rPr>
          <w:rFonts w:ascii="Times New Roman" w:hAnsi="Times New Roman"/>
          <w:szCs w:val="24"/>
          <w:lang w:val="bg-BG" w:eastAsia="bg-BG"/>
        </w:rPr>
        <w:t xml:space="preserve"> г.</w:t>
      </w:r>
    </w:p>
    <w:p w:rsidR="00BC3249" w:rsidRDefault="00BC3249" w:rsidP="00DC02B5">
      <w:pPr>
        <w:spacing w:line="240" w:lineRule="auto"/>
        <w:ind w:firstLine="426"/>
        <w:rPr>
          <w:rFonts w:ascii="Times New Roman" w:hAnsi="Times New Roman"/>
          <w:szCs w:val="24"/>
          <w:lang w:val="bg-BG" w:eastAsia="bg-BG"/>
        </w:rPr>
      </w:pPr>
      <w:r w:rsidRPr="004B2534">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0.8pt;height:378.6pt;visibility:visible">
            <v:imagedata r:id="rId5" o:title=""/>
          </v:shape>
        </w:pict>
      </w:r>
    </w:p>
    <w:p w:rsidR="00BC3249" w:rsidRPr="00952851" w:rsidRDefault="00BC3249" w:rsidP="00AC034F">
      <w:pPr>
        <w:tabs>
          <w:tab w:val="left" w:pos="2340"/>
        </w:tabs>
        <w:spacing w:after="0"/>
        <w:ind w:right="113"/>
        <w:rPr>
          <w:rFonts w:ascii="Times New Roman" w:hAnsi="Times New Roman"/>
          <w:b/>
          <w:smallCaps/>
          <w:sz w:val="16"/>
          <w:szCs w:val="16"/>
          <w:lang w:val="bg-BG"/>
        </w:rPr>
      </w:pPr>
    </w:p>
    <w:p w:rsidR="00BC3249" w:rsidRDefault="00BC3249" w:rsidP="00AC034F">
      <w:pPr>
        <w:tabs>
          <w:tab w:val="left" w:pos="2340"/>
        </w:tabs>
        <w:spacing w:after="0"/>
        <w:ind w:right="113"/>
        <w:rPr>
          <w:rFonts w:ascii="Times New Roman" w:hAnsi="Times New Roman"/>
          <w:color w:val="000000"/>
          <w:szCs w:val="24"/>
          <w:lang w:val="bg-BG" w:eastAsia="bg-BG"/>
        </w:rPr>
      </w:pPr>
      <w:r w:rsidRPr="0032486C">
        <w:rPr>
          <w:rFonts w:ascii="Times New Roman" w:hAnsi="Times New Roman"/>
          <w:b/>
          <w:smallCaps/>
          <w:sz w:val="22"/>
          <w:szCs w:val="22"/>
          <w:lang w:val="bg-BG"/>
        </w:rPr>
        <w:t>ІІ. УПРАВЛЕНИЕ НА СРЕДСТВАТА</w:t>
      </w:r>
    </w:p>
    <w:p w:rsidR="00BC3249" w:rsidRDefault="00BC3249" w:rsidP="00AC034F">
      <w:pPr>
        <w:tabs>
          <w:tab w:val="left" w:pos="2340"/>
        </w:tabs>
        <w:spacing w:after="0" w:line="240" w:lineRule="auto"/>
        <w:ind w:right="113"/>
        <w:rPr>
          <w:rFonts w:ascii="Times New Roman" w:hAnsi="Times New Roman"/>
          <w:color w:val="000000"/>
          <w:szCs w:val="24"/>
          <w:lang w:val="bg-BG" w:eastAsia="bg-BG"/>
        </w:rPr>
      </w:pPr>
      <w:r>
        <w:rPr>
          <w:rFonts w:ascii="Times New Roman" w:hAnsi="Times New Roman"/>
          <w:color w:val="000000"/>
          <w:szCs w:val="24"/>
          <w:lang w:val="bg-BG" w:eastAsia="bg-BG"/>
        </w:rPr>
        <w:t>По-голямата част в размер на 3 691,3 млн. лв. от а</w:t>
      </w:r>
      <w:r w:rsidRPr="0032486C">
        <w:rPr>
          <w:rFonts w:ascii="Times New Roman" w:hAnsi="Times New Roman"/>
          <w:color w:val="000000"/>
          <w:szCs w:val="24"/>
          <w:lang w:val="bg-BG" w:eastAsia="bg-BG"/>
        </w:rPr>
        <w:t xml:space="preserve">кумулираните </w:t>
      </w:r>
      <w:r>
        <w:rPr>
          <w:rFonts w:ascii="Times New Roman" w:hAnsi="Times New Roman"/>
          <w:color w:val="000000"/>
          <w:szCs w:val="24"/>
          <w:lang w:val="bg-BG" w:eastAsia="bg-BG"/>
        </w:rPr>
        <w:t>към 31.12.2022 г.</w:t>
      </w:r>
      <w:r w:rsidRPr="0032486C">
        <w:rPr>
          <w:rFonts w:ascii="Times New Roman" w:hAnsi="Times New Roman"/>
          <w:color w:val="000000"/>
          <w:szCs w:val="24"/>
          <w:lang w:val="bg-BG" w:eastAsia="bg-BG"/>
        </w:rPr>
        <w:t xml:space="preserve"> </w:t>
      </w:r>
      <w:r>
        <w:rPr>
          <w:rFonts w:ascii="Times New Roman" w:hAnsi="Times New Roman"/>
          <w:color w:val="000000"/>
          <w:szCs w:val="24"/>
          <w:lang w:val="bg-BG" w:eastAsia="bg-BG"/>
        </w:rPr>
        <w:t>средства</w:t>
      </w:r>
      <w:r w:rsidRPr="0032486C">
        <w:rPr>
          <w:rFonts w:ascii="Times New Roman" w:hAnsi="Times New Roman"/>
          <w:color w:val="000000"/>
          <w:szCs w:val="24"/>
          <w:lang w:val="bg-BG" w:eastAsia="bg-BG"/>
        </w:rPr>
        <w:t xml:space="preserve"> на фонда са депози</w:t>
      </w:r>
      <w:r>
        <w:rPr>
          <w:rFonts w:ascii="Times New Roman" w:hAnsi="Times New Roman"/>
          <w:color w:val="000000"/>
          <w:szCs w:val="24"/>
          <w:lang w:val="bg-BG" w:eastAsia="bg-BG"/>
        </w:rPr>
        <w:t xml:space="preserve">рани в отделна </w:t>
      </w:r>
      <w:r w:rsidRPr="0032486C">
        <w:rPr>
          <w:rFonts w:ascii="Times New Roman" w:hAnsi="Times New Roman"/>
          <w:color w:val="000000"/>
          <w:szCs w:val="24"/>
          <w:lang w:val="bg-BG" w:eastAsia="bg-BG"/>
        </w:rPr>
        <w:t>сметк</w:t>
      </w:r>
      <w:r>
        <w:rPr>
          <w:rFonts w:ascii="Times New Roman" w:hAnsi="Times New Roman"/>
          <w:color w:val="000000"/>
          <w:szCs w:val="24"/>
          <w:lang w:val="bg-BG" w:eastAsia="bg-BG"/>
        </w:rPr>
        <w:t xml:space="preserve">а в БНБ </w:t>
      </w:r>
      <w:r w:rsidRPr="0032486C">
        <w:rPr>
          <w:rFonts w:ascii="Times New Roman" w:hAnsi="Times New Roman"/>
          <w:color w:val="000000"/>
          <w:szCs w:val="24"/>
          <w:lang w:val="bg-BG" w:eastAsia="bg-BG"/>
        </w:rPr>
        <w:t xml:space="preserve">съгласно </w:t>
      </w:r>
      <w:r w:rsidRPr="00FB423F">
        <w:rPr>
          <w:rFonts w:ascii="Times New Roman" w:hAnsi="Times New Roman"/>
          <w:bCs/>
          <w:szCs w:val="24"/>
          <w:lang w:val="bg-BG"/>
        </w:rPr>
        <w:t xml:space="preserve">Общите условия на БНБ за </w:t>
      </w:r>
      <w:r w:rsidRPr="00A67662">
        <w:rPr>
          <w:rFonts w:ascii="Times New Roman" w:hAnsi="Times New Roman"/>
          <w:bCs/>
          <w:szCs w:val="24"/>
          <w:lang w:val="bg-BG"/>
        </w:rPr>
        <w:t>обслужване на</w:t>
      </w:r>
      <w:r w:rsidRPr="00FB423F">
        <w:rPr>
          <w:rFonts w:ascii="Times New Roman" w:hAnsi="Times New Roman"/>
          <w:bCs/>
          <w:szCs w:val="24"/>
          <w:lang w:val="bg-BG"/>
        </w:rPr>
        <w:t xml:space="preserve"> сметки на банки, бюджетни организации и други клиенти (промените са приети с решение на УС на БНБ, </w:t>
      </w:r>
      <w:r w:rsidRPr="00F84413">
        <w:rPr>
          <w:rFonts w:ascii="Times New Roman" w:hAnsi="Times New Roman"/>
          <w:bCs/>
          <w:szCs w:val="24"/>
          <w:lang w:val="bg-BG"/>
        </w:rPr>
        <w:t>в сила от 23.02.2022 г.)</w:t>
      </w:r>
      <w:r w:rsidRPr="00F84413">
        <w:rPr>
          <w:rFonts w:ascii="Times New Roman" w:hAnsi="Times New Roman"/>
          <w:color w:val="000000"/>
          <w:szCs w:val="24"/>
          <w:lang w:val="bg-BG" w:eastAsia="bg-BG"/>
        </w:rPr>
        <w:t>.</w:t>
      </w:r>
      <w:r>
        <w:rPr>
          <w:rFonts w:ascii="Times New Roman" w:hAnsi="Times New Roman"/>
          <w:color w:val="000000"/>
          <w:szCs w:val="24"/>
          <w:lang w:val="bg-BG" w:eastAsia="bg-BG"/>
        </w:rPr>
        <w:t xml:space="preserve">  </w:t>
      </w:r>
    </w:p>
    <w:p w:rsidR="00BC3249" w:rsidRPr="00747DA3" w:rsidRDefault="00BC3249" w:rsidP="00441AC0">
      <w:pPr>
        <w:spacing w:after="0" w:line="240" w:lineRule="auto"/>
        <w:ind w:firstLine="708"/>
        <w:rPr>
          <w:rFonts w:ascii="Times New Roman" w:hAnsi="Times New Roman"/>
          <w:lang w:val="bg-BG"/>
        </w:rPr>
      </w:pPr>
      <w:r w:rsidRPr="00747DA3">
        <w:rPr>
          <w:rFonts w:ascii="Times New Roman" w:hAnsi="Times New Roman"/>
          <w:lang w:val="bg-BG"/>
        </w:rPr>
        <w:t>През месец декември 20</w:t>
      </w:r>
      <w:r>
        <w:rPr>
          <w:rFonts w:ascii="Times New Roman" w:hAnsi="Times New Roman"/>
          <w:lang w:val="bg-BG"/>
        </w:rPr>
        <w:t>22</w:t>
      </w:r>
      <w:r w:rsidRPr="00747DA3">
        <w:rPr>
          <w:rFonts w:ascii="Times New Roman" w:hAnsi="Times New Roman"/>
          <w:lang w:val="bg-BG"/>
        </w:rPr>
        <w:t xml:space="preserve"> г. беше извършен трансфер по бюджета на ДОО в размер на </w:t>
      </w:r>
      <w:r>
        <w:rPr>
          <w:rFonts w:ascii="Times New Roman" w:hAnsi="Times New Roman"/>
          <w:lang w:val="bg-BG"/>
        </w:rPr>
        <w:t>107</w:t>
      </w:r>
      <w:r w:rsidRPr="00747DA3">
        <w:rPr>
          <w:rFonts w:ascii="Times New Roman" w:hAnsi="Times New Roman"/>
          <w:lang w:val="bg-BG"/>
        </w:rPr>
        <w:t>,</w:t>
      </w:r>
      <w:r>
        <w:rPr>
          <w:rFonts w:ascii="Times New Roman" w:hAnsi="Times New Roman"/>
          <w:lang w:val="bg-BG"/>
        </w:rPr>
        <w:t>5</w:t>
      </w:r>
      <w:r w:rsidRPr="00747DA3">
        <w:rPr>
          <w:rFonts w:ascii="Times New Roman" w:hAnsi="Times New Roman"/>
          <w:lang w:val="bg-BG"/>
        </w:rPr>
        <w:t xml:space="preserve"> млн. лв. при спазване изискванията на чл.</w:t>
      </w:r>
      <w:r w:rsidRPr="00C901BC">
        <w:rPr>
          <w:rFonts w:ascii="Times New Roman" w:hAnsi="Times New Roman"/>
        </w:rPr>
        <w:t xml:space="preserve"> </w:t>
      </w:r>
      <w:r w:rsidRPr="00747DA3">
        <w:rPr>
          <w:rFonts w:ascii="Times New Roman" w:hAnsi="Times New Roman"/>
          <w:lang w:val="bg-BG"/>
        </w:rPr>
        <w:t>22, ал.</w:t>
      </w:r>
      <w:r w:rsidRPr="00C901BC">
        <w:rPr>
          <w:rFonts w:ascii="Times New Roman" w:hAnsi="Times New Roman"/>
        </w:rPr>
        <w:t xml:space="preserve"> </w:t>
      </w:r>
      <w:r w:rsidRPr="00747DA3">
        <w:rPr>
          <w:rFonts w:ascii="Times New Roman" w:hAnsi="Times New Roman"/>
          <w:lang w:val="bg-BG"/>
        </w:rPr>
        <w:t>2 и ал. 3 от ЗДФГУДПС. Ресурсът беше осигурен в рамките на постъпилите по сметката на фонда средства</w:t>
      </w:r>
      <w:r>
        <w:rPr>
          <w:rFonts w:ascii="Times New Roman" w:hAnsi="Times New Roman"/>
          <w:lang w:val="bg-BG"/>
        </w:rPr>
        <w:t xml:space="preserve"> </w:t>
      </w:r>
      <w:r w:rsidRPr="00747DA3">
        <w:rPr>
          <w:rFonts w:ascii="Times New Roman" w:hAnsi="Times New Roman"/>
          <w:lang w:val="bg-BG"/>
        </w:rPr>
        <w:t xml:space="preserve">по чл. 129, ал. 12 от КСО през </w:t>
      </w:r>
      <w:r w:rsidRPr="00872AF9">
        <w:rPr>
          <w:rFonts w:ascii="Times New Roman" w:hAnsi="Times New Roman"/>
          <w:lang w:val="bg-BG"/>
        </w:rPr>
        <w:t>20</w:t>
      </w:r>
      <w:r w:rsidRPr="00DC02B5">
        <w:rPr>
          <w:rFonts w:ascii="Times New Roman" w:hAnsi="Times New Roman"/>
          <w:lang w:val="bg-BG"/>
        </w:rPr>
        <w:t>2</w:t>
      </w:r>
      <w:r>
        <w:rPr>
          <w:rFonts w:ascii="Times New Roman" w:hAnsi="Times New Roman"/>
          <w:lang w:val="bg-BG"/>
        </w:rPr>
        <w:t>2</w:t>
      </w:r>
      <w:r w:rsidRPr="00872AF9">
        <w:rPr>
          <w:rFonts w:ascii="Times New Roman" w:hAnsi="Times New Roman"/>
          <w:lang w:val="bg-BG"/>
        </w:rPr>
        <w:t xml:space="preserve"> г.</w:t>
      </w:r>
      <w:r w:rsidRPr="00747DA3">
        <w:rPr>
          <w:rFonts w:ascii="Times New Roman" w:hAnsi="Times New Roman"/>
          <w:lang w:val="bg-BG"/>
        </w:rPr>
        <w:t xml:space="preserve"> </w:t>
      </w:r>
    </w:p>
    <w:p w:rsidR="00BC3249" w:rsidRPr="001506AD" w:rsidRDefault="00BC3249" w:rsidP="00B17617">
      <w:pPr>
        <w:widowControl w:val="0"/>
        <w:autoSpaceDE w:val="0"/>
        <w:autoSpaceDN w:val="0"/>
        <w:adjustRightInd w:val="0"/>
        <w:spacing w:after="0" w:line="240" w:lineRule="auto"/>
        <w:ind w:firstLine="708"/>
        <w:rPr>
          <w:rFonts w:ascii="Times New Roman" w:hAnsi="Times New Roman"/>
          <w:szCs w:val="24"/>
          <w:lang w:val="bg-BG" w:eastAsia="bg-BG"/>
        </w:rPr>
      </w:pPr>
      <w:r w:rsidRPr="00747DA3">
        <w:rPr>
          <w:rFonts w:ascii="Times New Roman" w:hAnsi="Times New Roman"/>
          <w:szCs w:val="24"/>
          <w:lang w:val="bg-BG" w:eastAsia="bg-BG"/>
        </w:rPr>
        <w:t>Общият паричен ресурс към 31.12.20</w:t>
      </w:r>
      <w:r>
        <w:rPr>
          <w:rFonts w:ascii="Times New Roman" w:hAnsi="Times New Roman"/>
          <w:szCs w:val="24"/>
          <w:lang w:val="bg-BG" w:eastAsia="bg-BG"/>
        </w:rPr>
        <w:t>22</w:t>
      </w:r>
      <w:r w:rsidRPr="00747DA3">
        <w:rPr>
          <w:rFonts w:ascii="Times New Roman" w:hAnsi="Times New Roman"/>
          <w:szCs w:val="24"/>
          <w:lang w:val="bg-BG" w:eastAsia="bg-BG"/>
        </w:rPr>
        <w:t xml:space="preserve"> г. по сметка на ДФГУДПС в БНБ е в размер на </w:t>
      </w:r>
      <w:r>
        <w:rPr>
          <w:rFonts w:ascii="Times New Roman" w:hAnsi="Times New Roman"/>
          <w:szCs w:val="24"/>
          <w:lang w:val="bg-BG" w:eastAsia="bg-BG"/>
        </w:rPr>
        <w:t>3 695</w:t>
      </w:r>
      <w:r w:rsidRPr="00747DA3">
        <w:rPr>
          <w:rFonts w:ascii="Times New Roman" w:hAnsi="Times New Roman"/>
          <w:szCs w:val="24"/>
          <w:lang w:val="bg-BG" w:eastAsia="bg-BG"/>
        </w:rPr>
        <w:t>,</w:t>
      </w:r>
      <w:r>
        <w:rPr>
          <w:rFonts w:ascii="Times New Roman" w:hAnsi="Times New Roman"/>
          <w:szCs w:val="24"/>
          <w:lang w:val="bg-BG" w:eastAsia="bg-BG"/>
        </w:rPr>
        <w:t>9</w:t>
      </w:r>
      <w:r w:rsidRPr="00747DA3">
        <w:rPr>
          <w:rFonts w:ascii="Times New Roman" w:hAnsi="Times New Roman"/>
          <w:szCs w:val="24"/>
          <w:lang w:val="bg-BG" w:eastAsia="bg-BG"/>
        </w:rPr>
        <w:t xml:space="preserve"> млн.</w:t>
      </w:r>
      <w:r w:rsidRPr="00C901BC">
        <w:rPr>
          <w:rFonts w:ascii="Times New Roman" w:hAnsi="Times New Roman"/>
          <w:szCs w:val="24"/>
          <w:lang w:eastAsia="bg-BG"/>
        </w:rPr>
        <w:t xml:space="preserve"> </w:t>
      </w:r>
      <w:r w:rsidRPr="00747DA3">
        <w:rPr>
          <w:rFonts w:ascii="Times New Roman" w:hAnsi="Times New Roman"/>
          <w:szCs w:val="24"/>
          <w:lang w:val="bg-BG" w:eastAsia="bg-BG"/>
        </w:rPr>
        <w:t>лв..</w:t>
      </w:r>
    </w:p>
    <w:p w:rsidR="00BC3249" w:rsidRPr="0087439F" w:rsidRDefault="00BC3249" w:rsidP="00AC034F">
      <w:pPr>
        <w:tabs>
          <w:tab w:val="left" w:pos="2340"/>
        </w:tabs>
        <w:spacing w:after="0"/>
        <w:ind w:right="113"/>
        <w:rPr>
          <w:rFonts w:ascii="Times New Roman" w:hAnsi="Times New Roman"/>
          <w:b/>
          <w:smallCaps/>
          <w:sz w:val="10"/>
          <w:szCs w:val="10"/>
          <w:lang w:val="bg-BG"/>
        </w:rPr>
      </w:pPr>
    </w:p>
    <w:p w:rsidR="00BC3249" w:rsidRDefault="00BC3249" w:rsidP="00AC034F">
      <w:pPr>
        <w:tabs>
          <w:tab w:val="left" w:pos="2340"/>
        </w:tabs>
        <w:spacing w:after="0"/>
        <w:ind w:right="113"/>
        <w:rPr>
          <w:rFonts w:ascii="Times New Roman" w:hAnsi="Times New Roman"/>
          <w:b/>
          <w:smallCaps/>
          <w:sz w:val="22"/>
          <w:szCs w:val="22"/>
          <w:lang w:val="bg-BG"/>
        </w:rPr>
      </w:pPr>
    </w:p>
    <w:p w:rsidR="00BC3249" w:rsidRDefault="00BC3249" w:rsidP="00AC034F">
      <w:pPr>
        <w:tabs>
          <w:tab w:val="left" w:pos="2340"/>
        </w:tabs>
        <w:spacing w:after="0"/>
        <w:ind w:right="113"/>
        <w:rPr>
          <w:rFonts w:ascii="Times New Roman" w:hAnsi="Times New Roman"/>
          <w:b/>
          <w:smallCaps/>
          <w:sz w:val="22"/>
          <w:szCs w:val="22"/>
          <w:lang w:val="bg-BG"/>
        </w:rPr>
      </w:pPr>
    </w:p>
    <w:p w:rsidR="00BC3249" w:rsidRDefault="00BC3249" w:rsidP="00AC034F">
      <w:pPr>
        <w:tabs>
          <w:tab w:val="left" w:pos="2340"/>
        </w:tabs>
        <w:spacing w:after="0"/>
        <w:ind w:right="113"/>
        <w:rPr>
          <w:rFonts w:ascii="Times New Roman" w:hAnsi="Times New Roman"/>
          <w:b/>
          <w:smallCaps/>
          <w:sz w:val="22"/>
          <w:szCs w:val="22"/>
          <w:lang w:val="bg-BG"/>
        </w:rPr>
      </w:pPr>
      <w:bookmarkStart w:id="2" w:name="_GoBack"/>
      <w:bookmarkEnd w:id="2"/>
    </w:p>
    <w:p w:rsidR="00BC3249" w:rsidRPr="0032486C" w:rsidRDefault="00BC3249" w:rsidP="00AC034F">
      <w:pPr>
        <w:tabs>
          <w:tab w:val="left" w:pos="2340"/>
        </w:tabs>
        <w:spacing w:after="0"/>
        <w:ind w:right="113"/>
        <w:rPr>
          <w:rFonts w:ascii="Times New Roman" w:hAnsi="Times New Roman"/>
          <w:b/>
          <w:smallCaps/>
          <w:sz w:val="22"/>
          <w:szCs w:val="22"/>
          <w:lang w:val="bg-BG"/>
        </w:rPr>
      </w:pPr>
      <w:r w:rsidRPr="00135DA1">
        <w:rPr>
          <w:rFonts w:ascii="Times New Roman" w:hAnsi="Times New Roman"/>
          <w:b/>
          <w:smallCaps/>
          <w:sz w:val="22"/>
          <w:szCs w:val="22"/>
          <w:lang w:val="bg-BG"/>
        </w:rPr>
        <w:t xml:space="preserve">ІІІ. </w:t>
      </w:r>
      <w:r w:rsidRPr="0032486C">
        <w:rPr>
          <w:rFonts w:ascii="Times New Roman" w:hAnsi="Times New Roman"/>
          <w:b/>
          <w:smallCaps/>
          <w:sz w:val="22"/>
          <w:szCs w:val="22"/>
          <w:lang w:val="bg-BG"/>
        </w:rPr>
        <w:t>ОТЧЕТНОСТ</w:t>
      </w:r>
    </w:p>
    <w:p w:rsidR="00BC3249" w:rsidRPr="0032486C" w:rsidRDefault="00BC3249" w:rsidP="00AC034F">
      <w:pPr>
        <w:tabs>
          <w:tab w:val="left" w:pos="709"/>
        </w:tabs>
        <w:spacing w:after="0" w:line="240" w:lineRule="auto"/>
        <w:ind w:right="113" w:firstLine="0"/>
        <w:rPr>
          <w:rFonts w:ascii="Times New Roman" w:hAnsi="Times New Roman"/>
          <w:szCs w:val="24"/>
          <w:lang w:val="bg-BG"/>
        </w:rPr>
      </w:pPr>
      <w:r>
        <w:rPr>
          <w:rFonts w:ascii="Times New Roman" w:hAnsi="Times New Roman"/>
          <w:szCs w:val="24"/>
          <w:lang w:val="bg-BG"/>
        </w:rPr>
        <w:tab/>
      </w:r>
      <w:r w:rsidRPr="00135DA1">
        <w:rPr>
          <w:rFonts w:ascii="Times New Roman" w:hAnsi="Times New Roman"/>
          <w:szCs w:val="24"/>
          <w:lang w:val="bg-BG"/>
        </w:rPr>
        <w:t>За отчитането</w:t>
      </w:r>
      <w:r w:rsidRPr="0032486C">
        <w:rPr>
          <w:rFonts w:ascii="Times New Roman" w:hAnsi="Times New Roman"/>
          <w:szCs w:val="24"/>
          <w:lang w:val="bg-BG"/>
        </w:rPr>
        <w:t xml:space="preserve"> на средствата на </w:t>
      </w:r>
      <w:r w:rsidRPr="00EB14A6">
        <w:rPr>
          <w:rFonts w:ascii="Times New Roman" w:hAnsi="Times New Roman"/>
          <w:szCs w:val="24"/>
          <w:lang w:val="bg-BG"/>
        </w:rPr>
        <w:t>Държавния фонд за гарантиране устойчивост на държавната пенсионна система</w:t>
      </w:r>
      <w:r w:rsidRPr="0032486C">
        <w:rPr>
          <w:rFonts w:ascii="Times New Roman" w:hAnsi="Times New Roman"/>
          <w:szCs w:val="24"/>
          <w:lang w:val="bg-BG"/>
        </w:rPr>
        <w:t xml:space="preserve"> се прилагат правилата и изискванията на отчетността на централния бюджет.</w:t>
      </w:r>
    </w:p>
    <w:p w:rsidR="00BC3249" w:rsidRPr="0032486C" w:rsidRDefault="00BC3249" w:rsidP="00AC034F">
      <w:pPr>
        <w:spacing w:after="0" w:line="240" w:lineRule="auto"/>
        <w:ind w:right="113" w:firstLine="708"/>
        <w:rPr>
          <w:rFonts w:ascii="Times New Roman" w:hAnsi="Times New Roman"/>
          <w:szCs w:val="24"/>
          <w:lang w:val="bg-BG"/>
        </w:rPr>
      </w:pPr>
      <w:r w:rsidRPr="0032486C">
        <w:rPr>
          <w:rFonts w:ascii="Times New Roman" w:hAnsi="Times New Roman"/>
          <w:szCs w:val="24"/>
          <w:lang w:val="bg-BG"/>
        </w:rPr>
        <w:t xml:space="preserve">Отчетът на </w:t>
      </w:r>
      <w:r>
        <w:rPr>
          <w:rFonts w:ascii="Times New Roman" w:hAnsi="Times New Roman"/>
          <w:szCs w:val="24"/>
          <w:lang w:val="bg-BG"/>
        </w:rPr>
        <w:t>фонда</w:t>
      </w:r>
      <w:r w:rsidRPr="0032486C">
        <w:rPr>
          <w:rFonts w:ascii="Times New Roman" w:hAnsi="Times New Roman"/>
          <w:szCs w:val="24"/>
          <w:lang w:val="bg-BG"/>
        </w:rPr>
        <w:t xml:space="preserve"> е част от отчета за касовото изпълнение на централния бюджет към 31.12.20</w:t>
      </w:r>
      <w:r>
        <w:rPr>
          <w:rFonts w:ascii="Times New Roman" w:hAnsi="Times New Roman"/>
          <w:szCs w:val="24"/>
          <w:lang w:val="bg-BG"/>
        </w:rPr>
        <w:t>22</w:t>
      </w:r>
      <w:r w:rsidRPr="0032486C">
        <w:rPr>
          <w:rFonts w:ascii="Times New Roman" w:hAnsi="Times New Roman"/>
          <w:szCs w:val="24"/>
          <w:lang w:val="bg-BG"/>
        </w:rPr>
        <w:t xml:space="preserve"> г., предоставен на Сметната палата в изпълнение на чл. 5</w:t>
      </w:r>
      <w:r>
        <w:rPr>
          <w:rFonts w:ascii="Times New Roman" w:hAnsi="Times New Roman"/>
          <w:szCs w:val="24"/>
          <w:lang w:val="bg-BG"/>
        </w:rPr>
        <w:t>4</w:t>
      </w:r>
      <w:r w:rsidRPr="0032486C">
        <w:rPr>
          <w:rFonts w:ascii="Times New Roman" w:hAnsi="Times New Roman"/>
          <w:szCs w:val="24"/>
          <w:lang w:val="bg-BG"/>
        </w:rPr>
        <w:t>, ал.</w:t>
      </w:r>
      <w:r>
        <w:rPr>
          <w:rFonts w:ascii="Times New Roman" w:hAnsi="Times New Roman"/>
          <w:szCs w:val="24"/>
          <w:lang w:val="en-US"/>
        </w:rPr>
        <w:t> </w:t>
      </w:r>
      <w:r w:rsidRPr="0032486C">
        <w:rPr>
          <w:rFonts w:ascii="Times New Roman" w:hAnsi="Times New Roman"/>
          <w:szCs w:val="24"/>
          <w:lang w:val="bg-BG"/>
        </w:rPr>
        <w:t>4 от Закона за Сметната палата за предварително проучване</w:t>
      </w:r>
      <w:r>
        <w:rPr>
          <w:rFonts w:ascii="Times New Roman" w:hAnsi="Times New Roman"/>
          <w:szCs w:val="24"/>
          <w:lang w:val="bg-BG"/>
        </w:rPr>
        <w:t>,</w:t>
      </w:r>
      <w:r w:rsidRPr="0032486C">
        <w:rPr>
          <w:rFonts w:ascii="Times New Roman" w:hAnsi="Times New Roman"/>
          <w:szCs w:val="24"/>
          <w:lang w:val="bg-BG"/>
        </w:rPr>
        <w:t xml:space="preserve"> оценка на риска </w:t>
      </w:r>
      <w:r>
        <w:rPr>
          <w:rFonts w:ascii="Times New Roman" w:hAnsi="Times New Roman"/>
          <w:szCs w:val="24"/>
          <w:lang w:val="bg-BG"/>
        </w:rPr>
        <w:t xml:space="preserve">и </w:t>
      </w:r>
      <w:r w:rsidRPr="0032486C">
        <w:rPr>
          <w:rFonts w:ascii="Times New Roman" w:hAnsi="Times New Roman"/>
          <w:szCs w:val="24"/>
          <w:lang w:val="bg-BG"/>
        </w:rPr>
        <w:t>текущ контрол.</w:t>
      </w:r>
    </w:p>
    <w:p w:rsidR="00BC3249" w:rsidRPr="0032486C" w:rsidRDefault="00BC3249" w:rsidP="00AC034F">
      <w:pPr>
        <w:widowControl w:val="0"/>
        <w:autoSpaceDE w:val="0"/>
        <w:autoSpaceDN w:val="0"/>
        <w:adjustRightInd w:val="0"/>
        <w:spacing w:after="0" w:line="240" w:lineRule="atLeast"/>
        <w:ind w:right="113" w:firstLine="708"/>
        <w:rPr>
          <w:rFonts w:ascii="Times New Roman" w:hAnsi="Times New Roman"/>
          <w:szCs w:val="24"/>
          <w:lang w:val="bg-BG"/>
        </w:rPr>
      </w:pPr>
      <w:r w:rsidRPr="00747DA3">
        <w:rPr>
          <w:rFonts w:ascii="Times New Roman" w:hAnsi="Times New Roman"/>
          <w:szCs w:val="24"/>
          <w:lang w:val="bg-BG"/>
        </w:rPr>
        <w:t>Общият паричен ресурс към 31.12.20</w:t>
      </w:r>
      <w:r>
        <w:rPr>
          <w:rFonts w:ascii="Times New Roman" w:hAnsi="Times New Roman"/>
          <w:szCs w:val="24"/>
          <w:lang w:val="bg-BG"/>
        </w:rPr>
        <w:t>22</w:t>
      </w:r>
      <w:r w:rsidRPr="00747DA3">
        <w:rPr>
          <w:rFonts w:ascii="Times New Roman" w:hAnsi="Times New Roman"/>
          <w:szCs w:val="24"/>
          <w:lang w:val="bg-BG"/>
        </w:rPr>
        <w:t xml:space="preserve"> г.</w:t>
      </w:r>
      <w:r w:rsidRPr="000C411F">
        <w:rPr>
          <w:rFonts w:ascii="Times New Roman" w:hAnsi="Times New Roman"/>
          <w:szCs w:val="24"/>
          <w:lang w:val="bg-BG"/>
        </w:rPr>
        <w:t xml:space="preserve"> по сметка на фонда</w:t>
      </w:r>
      <w:r w:rsidRPr="0032486C">
        <w:rPr>
          <w:rFonts w:ascii="Times New Roman" w:hAnsi="Times New Roman"/>
          <w:szCs w:val="24"/>
          <w:lang w:val="bg-BG"/>
        </w:rPr>
        <w:t xml:space="preserve"> в БНБ е в размер на </w:t>
      </w:r>
      <w:r w:rsidRPr="000D2249">
        <w:rPr>
          <w:rFonts w:ascii="Times New Roman" w:hAnsi="Times New Roman"/>
          <w:b/>
          <w:szCs w:val="24"/>
          <w:lang w:val="bg-BG"/>
        </w:rPr>
        <w:t>3 </w:t>
      </w:r>
      <w:r>
        <w:rPr>
          <w:rFonts w:ascii="Times New Roman" w:hAnsi="Times New Roman"/>
          <w:b/>
          <w:szCs w:val="24"/>
          <w:lang w:val="bg-BG"/>
        </w:rPr>
        <w:t>695</w:t>
      </w:r>
      <w:r w:rsidRPr="000D2249">
        <w:rPr>
          <w:rFonts w:ascii="Times New Roman" w:hAnsi="Times New Roman"/>
          <w:b/>
          <w:szCs w:val="24"/>
          <w:lang w:val="bg-BG"/>
        </w:rPr>
        <w:t>,</w:t>
      </w:r>
      <w:r>
        <w:rPr>
          <w:rFonts w:ascii="Times New Roman" w:hAnsi="Times New Roman"/>
          <w:b/>
          <w:szCs w:val="24"/>
          <w:lang w:val="bg-BG"/>
        </w:rPr>
        <w:t>9 </w:t>
      </w:r>
      <w:r w:rsidRPr="001B797B">
        <w:rPr>
          <w:rFonts w:ascii="Times New Roman" w:hAnsi="Times New Roman"/>
          <w:b/>
          <w:szCs w:val="24"/>
          <w:lang w:val="bg-BG"/>
        </w:rPr>
        <w:t>млн. лв.</w:t>
      </w:r>
      <w:r w:rsidRPr="001B797B">
        <w:rPr>
          <w:rFonts w:ascii="Times New Roman" w:hAnsi="Times New Roman"/>
          <w:szCs w:val="24"/>
          <w:lang w:val="bg-BG"/>
        </w:rPr>
        <w:t xml:space="preserve">, от който </w:t>
      </w:r>
      <w:r>
        <w:rPr>
          <w:rFonts w:ascii="Times New Roman" w:hAnsi="Times New Roman"/>
          <w:szCs w:val="24"/>
          <w:lang w:val="bg-BG"/>
        </w:rPr>
        <w:t>3 691</w:t>
      </w:r>
      <w:r w:rsidRPr="001B797B">
        <w:rPr>
          <w:rFonts w:ascii="Times New Roman" w:hAnsi="Times New Roman"/>
          <w:szCs w:val="24"/>
          <w:lang w:val="bg-BG"/>
        </w:rPr>
        <w:t>,</w:t>
      </w:r>
      <w:r>
        <w:rPr>
          <w:rFonts w:ascii="Times New Roman" w:hAnsi="Times New Roman"/>
          <w:szCs w:val="24"/>
          <w:lang w:val="bg-BG"/>
        </w:rPr>
        <w:t>3</w:t>
      </w:r>
      <w:r w:rsidRPr="001B797B">
        <w:rPr>
          <w:rFonts w:ascii="Times New Roman" w:hAnsi="Times New Roman"/>
          <w:szCs w:val="24"/>
          <w:lang w:val="bg-BG"/>
        </w:rPr>
        <w:t xml:space="preserve"> млн. лв. са </w:t>
      </w:r>
      <w:r>
        <w:rPr>
          <w:rFonts w:ascii="Times New Roman" w:hAnsi="Times New Roman"/>
          <w:szCs w:val="24"/>
          <w:lang w:val="bg-BG" w:eastAsia="bg-BG"/>
        </w:rPr>
        <w:t>депозирани в отделна сметка</w:t>
      </w:r>
      <w:r w:rsidRPr="0032486C">
        <w:rPr>
          <w:rFonts w:ascii="Times New Roman" w:hAnsi="Times New Roman"/>
          <w:szCs w:val="24"/>
          <w:lang w:val="bg-BG"/>
        </w:rPr>
        <w:t xml:space="preserve">. </w:t>
      </w:r>
      <w:r>
        <w:rPr>
          <w:rFonts w:ascii="Times New Roman" w:hAnsi="Times New Roman"/>
          <w:szCs w:val="24"/>
          <w:lang w:val="bg-BG"/>
        </w:rPr>
        <w:t>Общата наличност</w:t>
      </w:r>
      <w:r w:rsidRPr="0032486C">
        <w:rPr>
          <w:rFonts w:ascii="Times New Roman" w:hAnsi="Times New Roman"/>
          <w:szCs w:val="24"/>
          <w:lang w:val="bg-BG"/>
        </w:rPr>
        <w:t xml:space="preserve"> </w:t>
      </w:r>
      <w:r w:rsidRPr="001B797B">
        <w:rPr>
          <w:rFonts w:ascii="Times New Roman" w:hAnsi="Times New Roman"/>
          <w:szCs w:val="24"/>
          <w:lang w:val="bg-BG"/>
        </w:rPr>
        <w:t xml:space="preserve">от </w:t>
      </w:r>
      <w:r>
        <w:rPr>
          <w:rFonts w:ascii="Times New Roman" w:hAnsi="Times New Roman"/>
          <w:szCs w:val="24"/>
          <w:lang w:val="bg-BG"/>
        </w:rPr>
        <w:t>3 695</w:t>
      </w:r>
      <w:r w:rsidRPr="001B797B">
        <w:rPr>
          <w:rFonts w:ascii="Times New Roman" w:hAnsi="Times New Roman"/>
          <w:szCs w:val="24"/>
          <w:lang w:val="bg-BG"/>
        </w:rPr>
        <w:t>,</w:t>
      </w:r>
      <w:r>
        <w:rPr>
          <w:rFonts w:ascii="Times New Roman" w:hAnsi="Times New Roman"/>
          <w:szCs w:val="24"/>
          <w:lang w:val="bg-BG"/>
        </w:rPr>
        <w:t>9</w:t>
      </w:r>
      <w:r w:rsidRPr="001B797B">
        <w:rPr>
          <w:rFonts w:ascii="Times New Roman" w:hAnsi="Times New Roman"/>
          <w:szCs w:val="24"/>
          <w:lang w:val="en-US"/>
        </w:rPr>
        <w:t> </w:t>
      </w:r>
      <w:r w:rsidRPr="001B797B">
        <w:rPr>
          <w:rFonts w:ascii="Times New Roman" w:hAnsi="Times New Roman"/>
          <w:szCs w:val="24"/>
          <w:lang w:val="bg-BG"/>
        </w:rPr>
        <w:t>млн.</w:t>
      </w:r>
      <w:r w:rsidRPr="001B797B">
        <w:rPr>
          <w:rFonts w:ascii="Times New Roman" w:hAnsi="Times New Roman"/>
          <w:szCs w:val="24"/>
          <w:lang w:val="en-US"/>
        </w:rPr>
        <w:t> </w:t>
      </w:r>
      <w:r w:rsidRPr="001B797B">
        <w:rPr>
          <w:rFonts w:ascii="Times New Roman" w:hAnsi="Times New Roman"/>
          <w:szCs w:val="24"/>
          <w:lang w:val="bg-BG"/>
        </w:rPr>
        <w:t xml:space="preserve">лв. </w:t>
      </w:r>
      <w:r w:rsidRPr="0032486C">
        <w:rPr>
          <w:rFonts w:ascii="Times New Roman" w:hAnsi="Times New Roman"/>
          <w:szCs w:val="24"/>
          <w:lang w:val="bg-BG"/>
        </w:rPr>
        <w:t>включ</w:t>
      </w:r>
      <w:r>
        <w:rPr>
          <w:rFonts w:ascii="Times New Roman" w:hAnsi="Times New Roman"/>
          <w:szCs w:val="24"/>
          <w:lang w:val="bg-BG"/>
        </w:rPr>
        <w:t>ва</w:t>
      </w:r>
      <w:r w:rsidRPr="0032486C">
        <w:rPr>
          <w:rFonts w:ascii="Times New Roman" w:hAnsi="Times New Roman"/>
          <w:szCs w:val="24"/>
          <w:lang w:val="bg-BG"/>
        </w:rPr>
        <w:t>:</w:t>
      </w:r>
    </w:p>
    <w:p w:rsidR="00BC3249" w:rsidRPr="00673C7A" w:rsidRDefault="00BC3249" w:rsidP="00673C7A">
      <w:pPr>
        <w:widowControl w:val="0"/>
        <w:numPr>
          <w:ilvl w:val="0"/>
          <w:numId w:val="5"/>
        </w:numPr>
        <w:tabs>
          <w:tab w:val="clear" w:pos="1635"/>
          <w:tab w:val="num" w:pos="0"/>
          <w:tab w:val="num" w:pos="900"/>
        </w:tabs>
        <w:autoSpaceDE w:val="0"/>
        <w:autoSpaceDN w:val="0"/>
        <w:adjustRightInd w:val="0"/>
        <w:spacing w:after="0" w:line="240" w:lineRule="atLeast"/>
        <w:ind w:left="0" w:right="113" w:firstLine="709"/>
        <w:rPr>
          <w:rFonts w:ascii="Times New Roman" w:hAnsi="Times New Roman"/>
          <w:szCs w:val="24"/>
          <w:lang w:val="bg-BG"/>
        </w:rPr>
      </w:pPr>
      <w:r w:rsidRPr="00673C7A">
        <w:rPr>
          <w:rFonts w:ascii="Times New Roman" w:hAnsi="Times New Roman"/>
          <w:szCs w:val="24"/>
          <w:lang w:val="bg-BG"/>
        </w:rPr>
        <w:t xml:space="preserve">наличност на 01.01.2022 г. – </w:t>
      </w:r>
      <w:r w:rsidRPr="00673C7A">
        <w:rPr>
          <w:rFonts w:ascii="Times New Roman" w:hAnsi="Times New Roman"/>
          <w:b/>
          <w:szCs w:val="24"/>
          <w:lang w:val="bg-BG"/>
        </w:rPr>
        <w:t>3 551,3 млн. лв</w:t>
      </w:r>
      <w:r w:rsidRPr="00673C7A">
        <w:rPr>
          <w:rFonts w:ascii="Times New Roman" w:hAnsi="Times New Roman"/>
          <w:szCs w:val="24"/>
          <w:lang w:val="bg-BG"/>
        </w:rPr>
        <w:t>., от които: депозирани в отделна сметка - 3 551,0 млн. лв. и по текуща банкова сметка – 0,3 млн. лв.</w:t>
      </w:r>
    </w:p>
    <w:p w:rsidR="00BC3249" w:rsidRPr="00673C7A" w:rsidRDefault="00BC3249" w:rsidP="00673C7A">
      <w:pPr>
        <w:widowControl w:val="0"/>
        <w:numPr>
          <w:ilvl w:val="0"/>
          <w:numId w:val="5"/>
        </w:numPr>
        <w:tabs>
          <w:tab w:val="num" w:pos="900"/>
        </w:tabs>
        <w:autoSpaceDE w:val="0"/>
        <w:autoSpaceDN w:val="0"/>
        <w:adjustRightInd w:val="0"/>
        <w:spacing w:after="0" w:line="240" w:lineRule="atLeast"/>
        <w:ind w:right="113" w:hanging="926"/>
        <w:rPr>
          <w:rFonts w:ascii="Times New Roman" w:hAnsi="Times New Roman"/>
          <w:szCs w:val="24"/>
          <w:lang w:val="bg-BG"/>
        </w:rPr>
      </w:pPr>
      <w:r w:rsidRPr="00673C7A">
        <w:rPr>
          <w:rFonts w:ascii="Times New Roman" w:hAnsi="Times New Roman"/>
          <w:szCs w:val="24"/>
          <w:lang w:val="bg-BG"/>
        </w:rPr>
        <w:t xml:space="preserve">трансфери от/за централния бюджет, в нетен размер на </w:t>
      </w:r>
      <w:r w:rsidRPr="00673C7A">
        <w:rPr>
          <w:rFonts w:ascii="Times New Roman" w:hAnsi="Times New Roman"/>
          <w:b/>
          <w:szCs w:val="24"/>
          <w:lang w:val="bg-BG"/>
        </w:rPr>
        <w:t>133,6 млн. лв.</w:t>
      </w:r>
      <w:r w:rsidRPr="00673C7A">
        <w:rPr>
          <w:rFonts w:ascii="Times New Roman" w:hAnsi="Times New Roman"/>
          <w:szCs w:val="24"/>
          <w:lang w:val="bg-BG"/>
        </w:rPr>
        <w:t>, от тях:</w:t>
      </w:r>
    </w:p>
    <w:p w:rsidR="00BC3249" w:rsidRPr="00EB510A" w:rsidRDefault="00BC3249" w:rsidP="00673C7A">
      <w:pPr>
        <w:widowControl w:val="0"/>
        <w:numPr>
          <w:ilvl w:val="0"/>
          <w:numId w:val="7"/>
        </w:numPr>
        <w:autoSpaceDE w:val="0"/>
        <w:autoSpaceDN w:val="0"/>
        <w:adjustRightInd w:val="0"/>
        <w:spacing w:after="0" w:line="240" w:lineRule="atLeast"/>
        <w:ind w:left="1418" w:right="113" w:hanging="284"/>
        <w:rPr>
          <w:rFonts w:ascii="Times New Roman" w:hAnsi="Times New Roman"/>
          <w:szCs w:val="24"/>
          <w:lang w:val="bg-BG"/>
        </w:rPr>
      </w:pPr>
      <w:r w:rsidRPr="00EB510A">
        <w:rPr>
          <w:rFonts w:ascii="Times New Roman" w:hAnsi="Times New Roman"/>
          <w:szCs w:val="24"/>
          <w:lang w:val="bg-BG"/>
        </w:rPr>
        <w:t>Съгласно разпоредбата на чл. 11 от З</w:t>
      </w:r>
      <w:r>
        <w:rPr>
          <w:rFonts w:ascii="Times New Roman" w:hAnsi="Times New Roman"/>
          <w:szCs w:val="24"/>
          <w:lang w:val="bg-BG"/>
        </w:rPr>
        <w:t xml:space="preserve">ДФГУДПС </w:t>
      </w:r>
      <w:r w:rsidRPr="00EB510A">
        <w:rPr>
          <w:rFonts w:ascii="Times New Roman" w:hAnsi="Times New Roman"/>
          <w:b/>
          <w:szCs w:val="24"/>
          <w:lang w:val="bg-BG"/>
        </w:rPr>
        <w:t>–</w:t>
      </w:r>
      <w:r w:rsidRPr="00EB510A">
        <w:rPr>
          <w:rFonts w:ascii="Times New Roman" w:hAnsi="Times New Roman"/>
          <w:szCs w:val="24"/>
          <w:lang w:val="bg-BG"/>
        </w:rPr>
        <w:t xml:space="preserve"> </w:t>
      </w:r>
      <w:r w:rsidRPr="00EB510A">
        <w:rPr>
          <w:rFonts w:ascii="Times New Roman" w:hAnsi="Times New Roman"/>
          <w:b/>
          <w:szCs w:val="24"/>
          <w:lang w:val="bg-BG"/>
        </w:rPr>
        <w:t>103,7</w:t>
      </w:r>
      <w:r w:rsidRPr="00EB510A">
        <w:rPr>
          <w:rFonts w:ascii="Times New Roman" w:hAnsi="Times New Roman"/>
          <w:b/>
          <w:szCs w:val="24"/>
          <w:lang w:val="en-US"/>
        </w:rPr>
        <w:t> </w:t>
      </w:r>
      <w:r w:rsidRPr="00EB510A">
        <w:rPr>
          <w:rFonts w:ascii="Times New Roman" w:hAnsi="Times New Roman"/>
          <w:b/>
          <w:szCs w:val="24"/>
          <w:lang w:val="bg-BG"/>
        </w:rPr>
        <w:t>млн.</w:t>
      </w:r>
      <w:r w:rsidRPr="00EB510A">
        <w:rPr>
          <w:rFonts w:ascii="Times New Roman" w:hAnsi="Times New Roman"/>
          <w:b/>
          <w:szCs w:val="24"/>
          <w:lang w:val="en-US"/>
        </w:rPr>
        <w:t> </w:t>
      </w:r>
      <w:r w:rsidRPr="00EB510A">
        <w:rPr>
          <w:rFonts w:ascii="Times New Roman" w:hAnsi="Times New Roman"/>
          <w:b/>
          <w:szCs w:val="24"/>
          <w:lang w:val="bg-BG"/>
        </w:rPr>
        <w:t>лв.</w:t>
      </w:r>
    </w:p>
    <w:p w:rsidR="00BC3249" w:rsidRPr="00EB510A" w:rsidRDefault="00BC3249" w:rsidP="00673C7A">
      <w:pPr>
        <w:widowControl w:val="0"/>
        <w:numPr>
          <w:ilvl w:val="0"/>
          <w:numId w:val="6"/>
        </w:numPr>
        <w:autoSpaceDE w:val="0"/>
        <w:autoSpaceDN w:val="0"/>
        <w:adjustRightInd w:val="0"/>
        <w:spacing w:after="0" w:line="240" w:lineRule="atLeast"/>
        <w:ind w:left="1418" w:right="113" w:hanging="284"/>
        <w:rPr>
          <w:rFonts w:ascii="Times New Roman" w:hAnsi="Times New Roman"/>
          <w:szCs w:val="24"/>
          <w:lang w:val="ru-RU"/>
        </w:rPr>
      </w:pPr>
      <w:r w:rsidRPr="00EB510A">
        <w:rPr>
          <w:rFonts w:ascii="Times New Roman" w:hAnsi="Times New Roman"/>
          <w:szCs w:val="24"/>
          <w:lang w:val="ru-RU"/>
        </w:rPr>
        <w:t>Съгласно разпоредбата на чл. 129, ал. 12 от Кодекса за социално осигуряване и чл. 1, ал. 4 от З</w:t>
      </w:r>
      <w:r>
        <w:rPr>
          <w:rFonts w:ascii="Times New Roman" w:hAnsi="Times New Roman"/>
          <w:szCs w:val="24"/>
          <w:lang w:val="ru-RU"/>
        </w:rPr>
        <w:t>ДФГУДПС</w:t>
      </w:r>
      <w:r w:rsidRPr="00EB510A">
        <w:rPr>
          <w:rFonts w:ascii="Times New Roman" w:hAnsi="Times New Roman"/>
          <w:szCs w:val="24"/>
          <w:lang w:val="ru-RU"/>
        </w:rPr>
        <w:t xml:space="preserve"> – </w:t>
      </w:r>
      <w:r w:rsidRPr="00EB510A">
        <w:rPr>
          <w:rFonts w:ascii="Times New Roman" w:hAnsi="Times New Roman"/>
          <w:szCs w:val="24"/>
          <w:lang w:val="bg-BG"/>
        </w:rPr>
        <w:t xml:space="preserve">увеличение от </w:t>
      </w:r>
      <w:r w:rsidRPr="00EB510A">
        <w:rPr>
          <w:rFonts w:ascii="Times New Roman" w:hAnsi="Times New Roman"/>
          <w:b/>
          <w:szCs w:val="24"/>
          <w:lang w:val="bg-BG"/>
        </w:rPr>
        <w:t>137,4</w:t>
      </w:r>
      <w:r w:rsidRPr="00EB510A">
        <w:rPr>
          <w:rFonts w:ascii="Times New Roman" w:hAnsi="Times New Roman"/>
          <w:b/>
          <w:szCs w:val="24"/>
          <w:lang w:val="ru-RU"/>
        </w:rPr>
        <w:t> млн. лв.</w:t>
      </w:r>
    </w:p>
    <w:p w:rsidR="00BC3249" w:rsidRPr="00EB510A" w:rsidRDefault="00BC3249" w:rsidP="00673C7A">
      <w:pPr>
        <w:widowControl w:val="0"/>
        <w:numPr>
          <w:ilvl w:val="0"/>
          <w:numId w:val="6"/>
        </w:numPr>
        <w:autoSpaceDE w:val="0"/>
        <w:autoSpaceDN w:val="0"/>
        <w:adjustRightInd w:val="0"/>
        <w:spacing w:after="0" w:line="240" w:lineRule="atLeast"/>
        <w:ind w:left="1418" w:right="113" w:hanging="284"/>
        <w:rPr>
          <w:rFonts w:ascii="Times New Roman" w:hAnsi="Times New Roman"/>
          <w:szCs w:val="24"/>
          <w:lang w:val="ru-RU"/>
        </w:rPr>
      </w:pPr>
      <w:r w:rsidRPr="00EB510A">
        <w:rPr>
          <w:rFonts w:ascii="Times New Roman" w:hAnsi="Times New Roman"/>
          <w:szCs w:val="24"/>
          <w:lang w:val="ru-RU"/>
        </w:rPr>
        <w:t>Съгласно разпоредбата на чл. 129, ал. 15 от Кодекса за социално осигуряване и чл. 22, ал. 2 и ал. 3 от З</w:t>
      </w:r>
      <w:r>
        <w:rPr>
          <w:rFonts w:ascii="Times New Roman" w:hAnsi="Times New Roman"/>
          <w:szCs w:val="24"/>
          <w:lang w:val="ru-RU"/>
        </w:rPr>
        <w:t>ДФГУДПС</w:t>
      </w:r>
      <w:r w:rsidRPr="00EB510A">
        <w:rPr>
          <w:rFonts w:ascii="Times New Roman" w:hAnsi="Times New Roman"/>
          <w:szCs w:val="24"/>
          <w:lang w:val="ru-RU"/>
        </w:rPr>
        <w:t xml:space="preserve"> – намаление от </w:t>
      </w:r>
      <w:r w:rsidRPr="00EB510A">
        <w:rPr>
          <w:rFonts w:ascii="Times New Roman" w:hAnsi="Times New Roman"/>
          <w:b/>
          <w:szCs w:val="24"/>
          <w:lang w:val="ru-RU"/>
        </w:rPr>
        <w:t>107</w:t>
      </w:r>
      <w:r w:rsidRPr="00EB510A">
        <w:rPr>
          <w:rFonts w:ascii="Times New Roman" w:hAnsi="Times New Roman"/>
          <w:b/>
          <w:szCs w:val="24"/>
          <w:lang w:val="bg-BG"/>
        </w:rPr>
        <w:t>,5</w:t>
      </w:r>
      <w:r w:rsidRPr="00EB510A">
        <w:rPr>
          <w:rFonts w:ascii="Times New Roman" w:hAnsi="Times New Roman"/>
          <w:b/>
          <w:szCs w:val="24"/>
          <w:lang w:val="ru-RU"/>
        </w:rPr>
        <w:t xml:space="preserve"> млн. лв.</w:t>
      </w:r>
    </w:p>
    <w:p w:rsidR="00BC3249" w:rsidRPr="00673C7A" w:rsidRDefault="00BC3249" w:rsidP="00673C7A">
      <w:pPr>
        <w:widowControl w:val="0"/>
        <w:numPr>
          <w:ilvl w:val="0"/>
          <w:numId w:val="9"/>
        </w:numPr>
        <w:autoSpaceDE w:val="0"/>
        <w:autoSpaceDN w:val="0"/>
        <w:adjustRightInd w:val="0"/>
        <w:spacing w:after="0" w:line="240" w:lineRule="atLeast"/>
        <w:ind w:left="993" w:right="113" w:hanging="284"/>
        <w:rPr>
          <w:rFonts w:ascii="Times New Roman" w:hAnsi="Times New Roman"/>
          <w:szCs w:val="24"/>
          <w:lang w:val="bg-BG"/>
        </w:rPr>
      </w:pPr>
      <w:r w:rsidRPr="00673C7A">
        <w:rPr>
          <w:rFonts w:ascii="Times New Roman" w:hAnsi="Times New Roman"/>
          <w:szCs w:val="24"/>
          <w:lang w:val="bg-BG"/>
        </w:rPr>
        <w:t xml:space="preserve">приходи от лихви – </w:t>
      </w:r>
      <w:r w:rsidRPr="00673C7A">
        <w:rPr>
          <w:rFonts w:ascii="Times New Roman" w:hAnsi="Times New Roman"/>
          <w:b/>
          <w:szCs w:val="24"/>
          <w:lang w:val="bg-BG"/>
        </w:rPr>
        <w:t>10,9 млн. лв.</w:t>
      </w:r>
    </w:p>
    <w:p w:rsidR="00BC3249" w:rsidRDefault="00BC3249" w:rsidP="00CA2BF1">
      <w:pPr>
        <w:widowControl w:val="0"/>
        <w:autoSpaceDE w:val="0"/>
        <w:autoSpaceDN w:val="0"/>
        <w:adjustRightInd w:val="0"/>
        <w:spacing w:after="0" w:line="240" w:lineRule="atLeast"/>
        <w:ind w:right="113" w:firstLine="708"/>
        <w:rPr>
          <w:rFonts w:ascii="Times New Roman" w:hAnsi="Times New Roman"/>
          <w:szCs w:val="24"/>
          <w:lang w:val="bg-BG"/>
        </w:rPr>
      </w:pPr>
      <w:r w:rsidRPr="00CA2BF1">
        <w:rPr>
          <w:rFonts w:ascii="Times New Roman" w:hAnsi="Times New Roman"/>
          <w:szCs w:val="24"/>
          <w:lang w:val="bg-BG"/>
        </w:rPr>
        <w:t>Отчетът за касовото изпълнение на фонда за периода 01.01.20</w:t>
      </w:r>
      <w:r>
        <w:rPr>
          <w:rFonts w:ascii="Times New Roman" w:hAnsi="Times New Roman"/>
          <w:szCs w:val="24"/>
          <w:lang w:val="bg-BG"/>
        </w:rPr>
        <w:t>22</w:t>
      </w:r>
      <w:r w:rsidRPr="00CA2BF1">
        <w:rPr>
          <w:rFonts w:ascii="Times New Roman" w:hAnsi="Times New Roman"/>
          <w:szCs w:val="24"/>
          <w:lang w:val="bg-BG"/>
        </w:rPr>
        <w:t xml:space="preserve"> г. – 31.12.20</w:t>
      </w:r>
      <w:r>
        <w:rPr>
          <w:rFonts w:ascii="Times New Roman" w:hAnsi="Times New Roman"/>
          <w:szCs w:val="24"/>
          <w:lang w:val="bg-BG"/>
        </w:rPr>
        <w:t>22</w:t>
      </w:r>
      <w:r w:rsidRPr="00CA2BF1">
        <w:rPr>
          <w:rFonts w:ascii="Times New Roman" w:hAnsi="Times New Roman"/>
          <w:szCs w:val="24"/>
          <w:lang w:val="bg-BG"/>
        </w:rPr>
        <w:t xml:space="preserve"> г. е представен в следната таблица:</w:t>
      </w:r>
    </w:p>
    <w:p w:rsidR="00BC3249" w:rsidRPr="00E12715" w:rsidRDefault="00BC3249" w:rsidP="00CA2BF1">
      <w:pPr>
        <w:widowControl w:val="0"/>
        <w:autoSpaceDE w:val="0"/>
        <w:autoSpaceDN w:val="0"/>
        <w:adjustRightInd w:val="0"/>
        <w:spacing w:after="0" w:line="240" w:lineRule="atLeast"/>
        <w:ind w:right="113" w:firstLine="708"/>
        <w:rPr>
          <w:rFonts w:ascii="Times New Roman" w:hAnsi="Times New Roman"/>
          <w:sz w:val="10"/>
          <w:szCs w:val="10"/>
          <w:lang w:val="bg-BG"/>
        </w:rPr>
      </w:pPr>
    </w:p>
    <w:p w:rsidR="00BC3249" w:rsidRDefault="00BC3249" w:rsidP="00D97E8E">
      <w:pPr>
        <w:widowControl w:val="0"/>
        <w:autoSpaceDE w:val="0"/>
        <w:autoSpaceDN w:val="0"/>
        <w:adjustRightInd w:val="0"/>
        <w:spacing w:after="0" w:line="240" w:lineRule="atLeast"/>
        <w:ind w:right="113" w:firstLine="284"/>
        <w:rPr>
          <w:rFonts w:ascii="Times New Roman" w:hAnsi="Times New Roman"/>
          <w:szCs w:val="24"/>
          <w:lang w:val="bg-BG"/>
        </w:rPr>
      </w:pPr>
      <w:r w:rsidRPr="004B2534">
        <w:rPr>
          <w:noProof/>
          <w:lang w:val="bg-BG" w:eastAsia="bg-BG"/>
        </w:rPr>
        <w:pict>
          <v:shape id="Picture 4" o:spid="_x0000_i1026" type="#_x0000_t75" style="width:502.2pt;height:285.6pt;visibility:visible">
            <v:imagedata r:id="rId6" o:title=""/>
          </v:shape>
        </w:pict>
      </w:r>
    </w:p>
    <w:p w:rsidR="00BC3249" w:rsidRPr="0087439F" w:rsidRDefault="00BC3249" w:rsidP="00FD1D41">
      <w:pPr>
        <w:jc w:val="center"/>
        <w:rPr>
          <w:rFonts w:ascii="Times New Roman" w:hAnsi="Times New Roman"/>
          <w:i/>
          <w:smallCaps/>
          <w:sz w:val="16"/>
          <w:szCs w:val="16"/>
          <w:lang w:val="bg-BG"/>
        </w:rPr>
      </w:pPr>
    </w:p>
    <w:p w:rsidR="00BC3249" w:rsidRPr="0032486C" w:rsidRDefault="00BC3249" w:rsidP="00DF4E1F">
      <w:pPr>
        <w:spacing w:after="0"/>
        <w:jc w:val="center"/>
        <w:rPr>
          <w:rFonts w:ascii="Times New Roman" w:hAnsi="Times New Roman"/>
          <w:i/>
          <w:smallCaps/>
          <w:szCs w:val="24"/>
          <w:lang w:val="bg-BG"/>
        </w:rPr>
      </w:pPr>
      <w:r w:rsidRPr="0032486C">
        <w:rPr>
          <w:rFonts w:ascii="Times New Roman" w:hAnsi="Times New Roman"/>
          <w:i/>
          <w:smallCaps/>
          <w:szCs w:val="24"/>
          <w:lang w:val="bg-BG"/>
        </w:rPr>
        <w:t>Част трета</w:t>
      </w:r>
    </w:p>
    <w:p w:rsidR="00BC3249" w:rsidRPr="0032486C" w:rsidRDefault="00BC3249" w:rsidP="00DF4E1F">
      <w:pPr>
        <w:spacing w:after="0"/>
        <w:jc w:val="center"/>
        <w:rPr>
          <w:rFonts w:ascii="Times New Roman" w:hAnsi="Times New Roman"/>
          <w:b/>
          <w:color w:val="008000"/>
          <w:sz w:val="22"/>
          <w:szCs w:val="22"/>
          <w:lang w:val="bg-BG"/>
        </w:rPr>
      </w:pPr>
      <w:r w:rsidRPr="0032486C">
        <w:rPr>
          <w:rFonts w:ascii="Times New Roman" w:hAnsi="Times New Roman"/>
          <w:b/>
          <w:color w:val="008000"/>
          <w:sz w:val="22"/>
          <w:szCs w:val="22"/>
          <w:lang w:val="bg-BG"/>
        </w:rPr>
        <w:t xml:space="preserve">ПУБЛИЧНОСТ </w:t>
      </w:r>
    </w:p>
    <w:p w:rsidR="00BC3249" w:rsidRPr="0032486C" w:rsidRDefault="00BC3249" w:rsidP="007F0F4D">
      <w:pPr>
        <w:widowControl w:val="0"/>
        <w:autoSpaceDE w:val="0"/>
        <w:autoSpaceDN w:val="0"/>
        <w:adjustRightInd w:val="0"/>
        <w:spacing w:after="0" w:line="240" w:lineRule="atLeast"/>
        <w:ind w:firstLine="851"/>
        <w:rPr>
          <w:rFonts w:ascii="Times New Roman" w:hAnsi="Times New Roman"/>
          <w:szCs w:val="24"/>
          <w:lang w:val="bg-BG"/>
        </w:rPr>
      </w:pPr>
      <w:r w:rsidRPr="0032486C">
        <w:rPr>
          <w:rFonts w:ascii="Times New Roman" w:hAnsi="Times New Roman"/>
          <w:szCs w:val="24"/>
          <w:lang w:val="bg-BG"/>
        </w:rPr>
        <w:t xml:space="preserve">Министерството на финансите ежемесечно публикува данни за изменението на касовите потоци по сметката на </w:t>
      </w:r>
      <w:r w:rsidRPr="00EB14A6">
        <w:rPr>
          <w:rFonts w:ascii="Times New Roman" w:hAnsi="Times New Roman"/>
          <w:szCs w:val="24"/>
          <w:lang w:val="bg-BG"/>
        </w:rPr>
        <w:t>Държавния фонд за гарантиране устойчивост на държавната пенсионна система</w:t>
      </w:r>
      <w:r w:rsidRPr="0032486C">
        <w:rPr>
          <w:rFonts w:ascii="Times New Roman" w:hAnsi="Times New Roman"/>
          <w:szCs w:val="24"/>
          <w:lang w:val="bg-BG"/>
        </w:rPr>
        <w:t xml:space="preserve"> в БНБ на своята интернет страница*.</w:t>
      </w:r>
    </w:p>
    <w:p w:rsidR="00BC3249" w:rsidRDefault="00BC3249" w:rsidP="007F0F4D">
      <w:pPr>
        <w:spacing w:after="0" w:line="240" w:lineRule="atLeast"/>
        <w:ind w:right="57" w:firstLine="851"/>
        <w:rPr>
          <w:rFonts w:ascii="Times New Roman" w:hAnsi="Times New Roman"/>
          <w:szCs w:val="24"/>
          <w:lang w:val="bg-BG"/>
        </w:rPr>
      </w:pPr>
      <w:r w:rsidRPr="0032486C">
        <w:rPr>
          <w:rFonts w:ascii="Times New Roman" w:hAnsi="Times New Roman"/>
          <w:szCs w:val="24"/>
          <w:lang w:val="bg-BG"/>
        </w:rPr>
        <w:t>Постъпленията във фонда за съответн</w:t>
      </w:r>
      <w:r>
        <w:rPr>
          <w:rFonts w:ascii="Times New Roman" w:hAnsi="Times New Roman"/>
          <w:szCs w:val="24"/>
          <w:lang w:val="bg-BG"/>
        </w:rPr>
        <w:t>ата година</w:t>
      </w:r>
      <w:r w:rsidRPr="0032486C">
        <w:rPr>
          <w:rFonts w:ascii="Times New Roman" w:hAnsi="Times New Roman"/>
          <w:szCs w:val="24"/>
          <w:lang w:val="bg-BG"/>
        </w:rPr>
        <w:t xml:space="preserve"> и наличностите на средствата на фонда към края на съответните отчетни години, са представени </w:t>
      </w:r>
      <w:r>
        <w:rPr>
          <w:rFonts w:ascii="Times New Roman" w:hAnsi="Times New Roman"/>
          <w:szCs w:val="24"/>
          <w:lang w:val="bg-BG"/>
        </w:rPr>
        <w:t>в таблицата по-долу</w:t>
      </w:r>
      <w:r w:rsidRPr="0032486C">
        <w:rPr>
          <w:rFonts w:ascii="Times New Roman" w:hAnsi="Times New Roman"/>
          <w:szCs w:val="24"/>
          <w:lang w:val="bg-BG"/>
        </w:rPr>
        <w:t>:</w:t>
      </w:r>
    </w:p>
    <w:p w:rsidR="00BC3249" w:rsidRDefault="00BC3249" w:rsidP="0033641A">
      <w:pPr>
        <w:spacing w:after="0" w:line="240" w:lineRule="atLeast"/>
        <w:ind w:right="57" w:firstLine="426"/>
        <w:rPr>
          <w:rFonts w:ascii="Times New Roman" w:hAnsi="Times New Roman"/>
          <w:sz w:val="10"/>
          <w:szCs w:val="10"/>
          <w:lang w:val="bg-BG"/>
        </w:rPr>
      </w:pPr>
    </w:p>
    <w:p w:rsidR="00BC3249" w:rsidRDefault="00BC3249" w:rsidP="00C67211">
      <w:pPr>
        <w:spacing w:after="0" w:line="240" w:lineRule="atLeast"/>
        <w:ind w:right="57" w:firstLine="0"/>
        <w:rPr>
          <w:rFonts w:ascii="Times New Roman" w:hAnsi="Times New Roman"/>
          <w:szCs w:val="24"/>
          <w:lang w:val="bg-BG"/>
        </w:rPr>
      </w:pPr>
      <w:r w:rsidRPr="00F04423">
        <w:rPr>
          <w:rFonts w:ascii="Times New Roman" w:hAnsi="Times New Roman"/>
          <w:szCs w:val="24"/>
          <w:lang w:val="bg-BG"/>
        </w:rPr>
        <w:t>*www.minfin.bg, банер ДФГУДПС, Статистически данни, О</w:t>
      </w:r>
      <w:r>
        <w:rPr>
          <w:rFonts w:ascii="Times New Roman" w:hAnsi="Times New Roman"/>
          <w:szCs w:val="24"/>
          <w:lang w:val="bg-BG"/>
        </w:rPr>
        <w:t>тчетни данни за Сребърния фонд.</w:t>
      </w:r>
    </w:p>
    <w:p w:rsidR="00BC3249" w:rsidRPr="00E12715" w:rsidRDefault="00BC3249" w:rsidP="007F0F4D">
      <w:pPr>
        <w:spacing w:after="0" w:line="240" w:lineRule="atLeast"/>
        <w:ind w:right="57" w:firstLine="851"/>
        <w:rPr>
          <w:rFonts w:ascii="Times New Roman" w:hAnsi="Times New Roman"/>
          <w:sz w:val="10"/>
          <w:szCs w:val="10"/>
          <w:lang w:val="bg-BG"/>
        </w:rPr>
      </w:pPr>
    </w:p>
    <w:p w:rsidR="00BC3249" w:rsidRDefault="00BC3249" w:rsidP="007F0F4D">
      <w:pPr>
        <w:spacing w:after="0" w:line="240" w:lineRule="atLeast"/>
        <w:ind w:right="57" w:firstLine="851"/>
        <w:rPr>
          <w:rFonts w:ascii="Times New Roman" w:hAnsi="Times New Roman"/>
          <w:szCs w:val="24"/>
          <w:lang w:val="bg-BG"/>
        </w:rPr>
      </w:pPr>
      <w:r w:rsidRPr="004B2534">
        <w:rPr>
          <w:noProof/>
          <w:lang w:val="bg-BG" w:eastAsia="bg-BG"/>
        </w:rPr>
        <w:pict>
          <v:shape id="Picture 6" o:spid="_x0000_i1027" type="#_x0000_t75" style="width:462.6pt;height:306pt;visibility:visible">
            <v:imagedata r:id="rId7" o:title=""/>
          </v:shape>
        </w:pict>
      </w:r>
    </w:p>
    <w:p w:rsidR="00BC3249" w:rsidRPr="00F04423" w:rsidRDefault="00BC3249" w:rsidP="00F04423">
      <w:pPr>
        <w:spacing w:after="0" w:line="240" w:lineRule="atLeast"/>
        <w:ind w:right="57" w:firstLine="426"/>
        <w:rPr>
          <w:rFonts w:ascii="Times New Roman" w:hAnsi="Times New Roman"/>
          <w:sz w:val="10"/>
          <w:szCs w:val="10"/>
          <w:lang w:val="bg-BG"/>
        </w:rPr>
      </w:pPr>
    </w:p>
    <w:p w:rsidR="00BC3249" w:rsidRDefault="00BC3249" w:rsidP="00F04423">
      <w:pPr>
        <w:spacing w:after="0" w:line="240" w:lineRule="atLeast"/>
        <w:ind w:right="57" w:firstLine="426"/>
        <w:rPr>
          <w:rFonts w:ascii="Times New Roman" w:hAnsi="Times New Roman"/>
          <w:szCs w:val="24"/>
          <w:lang w:val="bg-BG"/>
        </w:rPr>
      </w:pPr>
      <w:r w:rsidRPr="004B2534">
        <w:rPr>
          <w:noProof/>
          <w:lang w:val="bg-BG" w:eastAsia="bg-BG"/>
        </w:rPr>
        <w:object w:dxaOrig="9438" w:dyaOrig="6202">
          <v:shape id="Chart 10" o:spid="_x0000_i1028" type="#_x0000_t75" style="width:472.2pt;height:310.2pt;visibility:visible" o:ole="">
            <v:imagedata r:id="rId8" o:title=""/>
            <o:lock v:ext="edit" aspectratio="f"/>
          </v:shape>
          <o:OLEObject Type="Embed" ProgID="Excel.Chart.8" ShapeID="Chart 10" DrawAspect="Content" ObjectID="_1757321198" r:id="rId9"/>
        </w:object>
      </w:r>
    </w:p>
    <w:p w:rsidR="00BC3249" w:rsidRPr="00934C20" w:rsidRDefault="00BC3249" w:rsidP="00F04423">
      <w:pPr>
        <w:spacing w:after="0" w:line="240" w:lineRule="atLeast"/>
        <w:ind w:right="57" w:firstLine="426"/>
        <w:rPr>
          <w:rFonts w:ascii="Times New Roman" w:hAnsi="Times New Roman"/>
          <w:sz w:val="10"/>
          <w:szCs w:val="10"/>
          <w:lang w:val="bg-BG"/>
        </w:rPr>
      </w:pPr>
    </w:p>
    <w:p w:rsidR="00BC3249" w:rsidRPr="0032486C" w:rsidRDefault="00BC3249" w:rsidP="0087439F">
      <w:pPr>
        <w:spacing w:after="0"/>
        <w:ind w:firstLine="456"/>
        <w:jc w:val="center"/>
        <w:rPr>
          <w:rFonts w:ascii="Times New Roman" w:hAnsi="Times New Roman"/>
          <w:i/>
          <w:smallCaps/>
          <w:szCs w:val="24"/>
          <w:lang w:val="bg-BG"/>
        </w:rPr>
      </w:pPr>
      <w:r w:rsidRPr="0032486C">
        <w:rPr>
          <w:rFonts w:ascii="Times New Roman" w:hAnsi="Times New Roman"/>
          <w:i/>
          <w:smallCaps/>
          <w:szCs w:val="24"/>
          <w:lang w:val="bg-BG"/>
        </w:rPr>
        <w:t>Част четвърта</w:t>
      </w:r>
    </w:p>
    <w:p w:rsidR="00BC3249" w:rsidRPr="0032486C" w:rsidRDefault="00BC3249" w:rsidP="0087439F">
      <w:pPr>
        <w:spacing w:after="0"/>
        <w:jc w:val="center"/>
        <w:rPr>
          <w:rFonts w:ascii="Times New Roman" w:hAnsi="Times New Roman"/>
          <w:b/>
          <w:color w:val="008000"/>
          <w:sz w:val="22"/>
          <w:szCs w:val="22"/>
          <w:lang w:val="bg-BG"/>
        </w:rPr>
      </w:pPr>
      <w:r w:rsidRPr="0032486C">
        <w:rPr>
          <w:rFonts w:ascii="Times New Roman" w:hAnsi="Times New Roman"/>
          <w:b/>
          <w:color w:val="008000"/>
          <w:sz w:val="22"/>
          <w:szCs w:val="22"/>
          <w:lang w:val="bg-BG"/>
        </w:rPr>
        <w:t>ВЪНШЕН ОДИТ</w:t>
      </w:r>
    </w:p>
    <w:p w:rsidR="00BC3249" w:rsidRPr="0032486C" w:rsidRDefault="00BC3249" w:rsidP="00FD1D41">
      <w:pPr>
        <w:spacing w:after="0"/>
        <w:ind w:left="340" w:firstLine="741"/>
        <w:rPr>
          <w:rFonts w:ascii="Times New Roman" w:hAnsi="Times New Roman"/>
          <w:sz w:val="10"/>
          <w:szCs w:val="10"/>
          <w:lang w:val="bg-BG"/>
        </w:rPr>
      </w:pPr>
    </w:p>
    <w:p w:rsidR="00BC3249" w:rsidRPr="0032486C" w:rsidRDefault="00BC3249" w:rsidP="007F0F4D">
      <w:pPr>
        <w:spacing w:after="0" w:line="240" w:lineRule="atLeast"/>
        <w:rPr>
          <w:rFonts w:ascii="Times New Roman" w:hAnsi="Times New Roman"/>
          <w:szCs w:val="24"/>
          <w:lang w:val="bg-BG"/>
        </w:rPr>
      </w:pPr>
      <w:r>
        <w:rPr>
          <w:rFonts w:ascii="Times New Roman" w:hAnsi="Times New Roman"/>
          <w:szCs w:val="24"/>
          <w:lang w:val="bg-BG"/>
        </w:rPr>
        <w:t>През 2022 г. н</w:t>
      </w:r>
      <w:r w:rsidRPr="0032486C">
        <w:rPr>
          <w:rFonts w:ascii="Times New Roman" w:hAnsi="Times New Roman"/>
          <w:szCs w:val="24"/>
          <w:lang w:val="bg-BG"/>
        </w:rPr>
        <w:t>а основание чл. 3</w:t>
      </w:r>
      <w:r>
        <w:rPr>
          <w:rFonts w:ascii="Times New Roman" w:hAnsi="Times New Roman"/>
          <w:szCs w:val="24"/>
          <w:lang w:val="bg-BG"/>
        </w:rPr>
        <w:t>8</w:t>
      </w:r>
      <w:r w:rsidRPr="0032486C">
        <w:rPr>
          <w:rFonts w:ascii="Times New Roman" w:hAnsi="Times New Roman"/>
          <w:szCs w:val="24"/>
          <w:lang w:val="bg-BG"/>
        </w:rPr>
        <w:t xml:space="preserve">, ал. 1 </w:t>
      </w:r>
      <w:r>
        <w:rPr>
          <w:rFonts w:ascii="Times New Roman" w:hAnsi="Times New Roman"/>
          <w:szCs w:val="24"/>
          <w:lang w:val="bg-BG"/>
        </w:rPr>
        <w:t xml:space="preserve">от Закона за Сметната палата е извършен </w:t>
      </w:r>
      <w:r w:rsidRPr="0032486C">
        <w:rPr>
          <w:rFonts w:ascii="Times New Roman" w:hAnsi="Times New Roman"/>
          <w:szCs w:val="24"/>
          <w:lang w:val="bg-BG"/>
        </w:rPr>
        <w:t xml:space="preserve">одит на отчета за изпълнението на държавния бюджет на </w:t>
      </w:r>
      <w:r>
        <w:rPr>
          <w:rFonts w:ascii="Times New Roman" w:hAnsi="Times New Roman"/>
          <w:szCs w:val="24"/>
          <w:lang w:val="bg-BG"/>
        </w:rPr>
        <w:t>Р</w:t>
      </w:r>
      <w:r w:rsidRPr="0032486C">
        <w:rPr>
          <w:rFonts w:ascii="Times New Roman" w:hAnsi="Times New Roman"/>
          <w:szCs w:val="24"/>
          <w:lang w:val="bg-BG"/>
        </w:rPr>
        <w:t xml:space="preserve">епублика България за </w:t>
      </w:r>
      <w:r>
        <w:rPr>
          <w:rFonts w:ascii="Times New Roman" w:hAnsi="Times New Roman"/>
          <w:szCs w:val="24"/>
          <w:lang w:val="bg-BG"/>
        </w:rPr>
        <w:t>2021 г.</w:t>
      </w:r>
      <w:r w:rsidRPr="0032486C">
        <w:rPr>
          <w:rFonts w:ascii="Times New Roman" w:hAnsi="Times New Roman"/>
          <w:szCs w:val="24"/>
          <w:lang w:val="bg-BG"/>
        </w:rPr>
        <w:t xml:space="preserve"> (отчетът на </w:t>
      </w:r>
      <w:r w:rsidRPr="00E83718">
        <w:rPr>
          <w:rFonts w:ascii="Times New Roman" w:hAnsi="Times New Roman"/>
          <w:bCs/>
          <w:szCs w:val="24"/>
          <w:lang w:val="bg-BG"/>
        </w:rPr>
        <w:t>Държавния фонд за гарантиране устойчивост на държавната пенсионна система</w:t>
      </w:r>
      <w:r w:rsidRPr="0032486C">
        <w:rPr>
          <w:rFonts w:ascii="Times New Roman" w:hAnsi="Times New Roman"/>
          <w:szCs w:val="24"/>
          <w:lang w:val="bg-BG"/>
        </w:rPr>
        <w:t xml:space="preserve"> е част от отчета за касовото изпълнение на централния бюджет)</w:t>
      </w:r>
      <w:r>
        <w:rPr>
          <w:rFonts w:ascii="Times New Roman" w:hAnsi="Times New Roman"/>
          <w:szCs w:val="24"/>
          <w:lang w:val="bg-BG"/>
        </w:rPr>
        <w:t>.</w:t>
      </w:r>
    </w:p>
    <w:p w:rsidR="00BC3249" w:rsidRPr="00C901BC" w:rsidRDefault="00BC3249" w:rsidP="00952851">
      <w:pPr>
        <w:spacing w:after="0" w:line="240" w:lineRule="atLeast"/>
        <w:ind w:firstLine="0"/>
        <w:rPr>
          <w:rFonts w:ascii="Times New Roman" w:hAnsi="Times New Roman"/>
          <w:szCs w:val="24"/>
        </w:rPr>
      </w:pPr>
      <w:r>
        <w:rPr>
          <w:rFonts w:ascii="Times New Roman" w:hAnsi="Times New Roman"/>
          <w:szCs w:val="24"/>
          <w:lang w:val="bg-BG"/>
        </w:rPr>
        <w:tab/>
      </w:r>
      <w:r w:rsidRPr="000C411F">
        <w:rPr>
          <w:rFonts w:ascii="Times New Roman" w:hAnsi="Times New Roman"/>
          <w:szCs w:val="24"/>
          <w:lang w:val="bg-BG"/>
        </w:rPr>
        <w:t xml:space="preserve">В </w:t>
      </w:r>
      <w:r w:rsidRPr="00747DA3">
        <w:rPr>
          <w:rFonts w:ascii="Times New Roman" w:hAnsi="Times New Roman"/>
          <w:szCs w:val="24"/>
          <w:lang w:val="bg-BG"/>
        </w:rPr>
        <w:t>окончателния одитен доклад № 0600200</w:t>
      </w:r>
      <w:r>
        <w:rPr>
          <w:rFonts w:ascii="Times New Roman" w:hAnsi="Times New Roman"/>
          <w:szCs w:val="24"/>
          <w:lang w:val="bg-BG"/>
        </w:rPr>
        <w:t>722</w:t>
      </w:r>
      <w:r w:rsidRPr="00747DA3">
        <w:rPr>
          <w:rFonts w:ascii="Times New Roman" w:hAnsi="Times New Roman"/>
          <w:szCs w:val="24"/>
          <w:lang w:val="bg-BG"/>
        </w:rPr>
        <w:t xml:space="preserve">, приет с решение № </w:t>
      </w:r>
      <w:r>
        <w:rPr>
          <w:rFonts w:ascii="Times New Roman" w:hAnsi="Times New Roman"/>
          <w:szCs w:val="24"/>
          <w:lang w:val="bg-BG"/>
        </w:rPr>
        <w:t>363</w:t>
      </w:r>
      <w:r w:rsidRPr="00747DA3">
        <w:rPr>
          <w:rFonts w:ascii="Times New Roman" w:hAnsi="Times New Roman"/>
          <w:szCs w:val="24"/>
          <w:lang w:val="bg-BG"/>
        </w:rPr>
        <w:t xml:space="preserve"> от </w:t>
      </w:r>
      <w:r>
        <w:rPr>
          <w:rFonts w:ascii="Times New Roman" w:hAnsi="Times New Roman"/>
          <w:szCs w:val="24"/>
          <w:lang w:val="bg-BG"/>
        </w:rPr>
        <w:t>05</w:t>
      </w:r>
      <w:r w:rsidRPr="00747DA3">
        <w:rPr>
          <w:rFonts w:ascii="Times New Roman" w:hAnsi="Times New Roman"/>
          <w:szCs w:val="24"/>
          <w:lang w:val="bg-BG"/>
        </w:rPr>
        <w:t>.10.20</w:t>
      </w:r>
      <w:r>
        <w:rPr>
          <w:rFonts w:ascii="Times New Roman" w:hAnsi="Times New Roman"/>
          <w:szCs w:val="24"/>
          <w:lang w:val="bg-BG"/>
        </w:rPr>
        <w:t>22</w:t>
      </w:r>
      <w:r w:rsidRPr="00747DA3">
        <w:rPr>
          <w:rFonts w:ascii="Times New Roman" w:hAnsi="Times New Roman"/>
          <w:szCs w:val="24"/>
          <w:lang w:val="bg-BG"/>
        </w:rPr>
        <w:t xml:space="preserve"> г.</w:t>
      </w:r>
      <w:r w:rsidRPr="00D2743B">
        <w:rPr>
          <w:rFonts w:ascii="Times New Roman" w:hAnsi="Times New Roman"/>
          <w:szCs w:val="24"/>
          <w:lang w:val="bg-BG"/>
        </w:rPr>
        <w:t xml:space="preserve"> </w:t>
      </w:r>
      <w:r w:rsidRPr="00306C9C">
        <w:rPr>
          <w:rFonts w:ascii="Times New Roman" w:hAnsi="Times New Roman"/>
          <w:szCs w:val="24"/>
          <w:lang w:val="bg-BG"/>
        </w:rPr>
        <w:t>на Сметната палата</w:t>
      </w:r>
      <w:r>
        <w:rPr>
          <w:rFonts w:ascii="Times New Roman" w:hAnsi="Times New Roman"/>
          <w:szCs w:val="24"/>
          <w:lang w:val="bg-BG"/>
        </w:rPr>
        <w:t xml:space="preserve"> </w:t>
      </w:r>
      <w:r w:rsidRPr="0032486C">
        <w:rPr>
          <w:rFonts w:ascii="Times New Roman" w:hAnsi="Times New Roman"/>
          <w:szCs w:val="24"/>
          <w:lang w:val="bg-BG"/>
        </w:rPr>
        <w:t xml:space="preserve">не са налице препоръки към </w:t>
      </w:r>
      <w:r>
        <w:rPr>
          <w:rFonts w:ascii="Times New Roman" w:hAnsi="Times New Roman"/>
          <w:szCs w:val="24"/>
          <w:lang w:val="bg-BG"/>
        </w:rPr>
        <w:t>ръководството на Министерството на финансите</w:t>
      </w:r>
      <w:r w:rsidRPr="0032486C">
        <w:rPr>
          <w:rFonts w:ascii="Times New Roman" w:hAnsi="Times New Roman"/>
          <w:szCs w:val="24"/>
          <w:lang w:val="bg-BG"/>
        </w:rPr>
        <w:t xml:space="preserve"> по отношение на </w:t>
      </w:r>
      <w:r>
        <w:rPr>
          <w:rFonts w:ascii="Times New Roman" w:hAnsi="Times New Roman"/>
          <w:szCs w:val="24"/>
          <w:lang w:val="bg-BG"/>
        </w:rPr>
        <w:t xml:space="preserve">касовия </w:t>
      </w:r>
      <w:r w:rsidRPr="0032486C">
        <w:rPr>
          <w:rFonts w:ascii="Times New Roman" w:hAnsi="Times New Roman"/>
          <w:szCs w:val="24"/>
          <w:lang w:val="bg-BG"/>
        </w:rPr>
        <w:t xml:space="preserve">отчет на </w:t>
      </w:r>
      <w:r w:rsidRPr="00E83718">
        <w:rPr>
          <w:rFonts w:ascii="Times New Roman" w:hAnsi="Times New Roman"/>
          <w:bCs/>
          <w:szCs w:val="24"/>
          <w:lang w:val="bg-BG"/>
        </w:rPr>
        <w:t>Държавния фонд за гарантиране устойчивост на държавната пенсионна система</w:t>
      </w:r>
      <w:r w:rsidRPr="0032486C">
        <w:rPr>
          <w:rFonts w:ascii="Times New Roman" w:hAnsi="Times New Roman"/>
          <w:szCs w:val="24"/>
          <w:lang w:val="bg-BG"/>
        </w:rPr>
        <w:t>.</w:t>
      </w:r>
    </w:p>
    <w:sectPr w:rsidR="00BC3249" w:rsidRPr="00C901BC" w:rsidSect="00952851">
      <w:pgSz w:w="11906" w:h="16838"/>
      <w:pgMar w:top="426" w:right="991"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46D06"/>
    <w:multiLevelType w:val="hybridMultilevel"/>
    <w:tmpl w:val="CE12FFF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2F852ADC"/>
    <w:multiLevelType w:val="hybridMultilevel"/>
    <w:tmpl w:val="58A8B56E"/>
    <w:lvl w:ilvl="0" w:tplc="04020001">
      <w:start w:val="1"/>
      <w:numFmt w:val="bullet"/>
      <w:lvlText w:val=""/>
      <w:lvlJc w:val="left"/>
      <w:pPr>
        <w:ind w:left="1856" w:hanging="360"/>
      </w:pPr>
      <w:rPr>
        <w:rFonts w:ascii="Symbol" w:hAnsi="Symbol" w:hint="default"/>
        <w:u w:val="single"/>
      </w:rPr>
    </w:lvl>
    <w:lvl w:ilvl="1" w:tplc="04020003" w:tentative="1">
      <w:start w:val="1"/>
      <w:numFmt w:val="bullet"/>
      <w:lvlText w:val="o"/>
      <w:lvlJc w:val="left"/>
      <w:pPr>
        <w:ind w:left="2216" w:hanging="360"/>
      </w:pPr>
      <w:rPr>
        <w:rFonts w:ascii="Courier New" w:hAnsi="Courier New" w:hint="default"/>
      </w:rPr>
    </w:lvl>
    <w:lvl w:ilvl="2" w:tplc="04020005" w:tentative="1">
      <w:start w:val="1"/>
      <w:numFmt w:val="bullet"/>
      <w:lvlText w:val=""/>
      <w:lvlJc w:val="left"/>
      <w:pPr>
        <w:ind w:left="2936" w:hanging="360"/>
      </w:pPr>
      <w:rPr>
        <w:rFonts w:ascii="Wingdings" w:hAnsi="Wingdings" w:hint="default"/>
      </w:rPr>
    </w:lvl>
    <w:lvl w:ilvl="3" w:tplc="04020001" w:tentative="1">
      <w:start w:val="1"/>
      <w:numFmt w:val="bullet"/>
      <w:lvlText w:val=""/>
      <w:lvlJc w:val="left"/>
      <w:pPr>
        <w:ind w:left="3656" w:hanging="360"/>
      </w:pPr>
      <w:rPr>
        <w:rFonts w:ascii="Symbol" w:hAnsi="Symbol" w:hint="default"/>
      </w:rPr>
    </w:lvl>
    <w:lvl w:ilvl="4" w:tplc="04020003" w:tentative="1">
      <w:start w:val="1"/>
      <w:numFmt w:val="bullet"/>
      <w:lvlText w:val="o"/>
      <w:lvlJc w:val="left"/>
      <w:pPr>
        <w:ind w:left="4376" w:hanging="360"/>
      </w:pPr>
      <w:rPr>
        <w:rFonts w:ascii="Courier New" w:hAnsi="Courier New" w:hint="default"/>
      </w:rPr>
    </w:lvl>
    <w:lvl w:ilvl="5" w:tplc="04020005" w:tentative="1">
      <w:start w:val="1"/>
      <w:numFmt w:val="bullet"/>
      <w:lvlText w:val=""/>
      <w:lvlJc w:val="left"/>
      <w:pPr>
        <w:ind w:left="5096" w:hanging="360"/>
      </w:pPr>
      <w:rPr>
        <w:rFonts w:ascii="Wingdings" w:hAnsi="Wingdings" w:hint="default"/>
      </w:rPr>
    </w:lvl>
    <w:lvl w:ilvl="6" w:tplc="04020001" w:tentative="1">
      <w:start w:val="1"/>
      <w:numFmt w:val="bullet"/>
      <w:lvlText w:val=""/>
      <w:lvlJc w:val="left"/>
      <w:pPr>
        <w:ind w:left="5816" w:hanging="360"/>
      </w:pPr>
      <w:rPr>
        <w:rFonts w:ascii="Symbol" w:hAnsi="Symbol" w:hint="default"/>
      </w:rPr>
    </w:lvl>
    <w:lvl w:ilvl="7" w:tplc="04020003" w:tentative="1">
      <w:start w:val="1"/>
      <w:numFmt w:val="bullet"/>
      <w:lvlText w:val="o"/>
      <w:lvlJc w:val="left"/>
      <w:pPr>
        <w:ind w:left="6536" w:hanging="360"/>
      </w:pPr>
      <w:rPr>
        <w:rFonts w:ascii="Courier New" w:hAnsi="Courier New" w:hint="default"/>
      </w:rPr>
    </w:lvl>
    <w:lvl w:ilvl="8" w:tplc="04020005" w:tentative="1">
      <w:start w:val="1"/>
      <w:numFmt w:val="bullet"/>
      <w:lvlText w:val=""/>
      <w:lvlJc w:val="left"/>
      <w:pPr>
        <w:ind w:left="7256" w:hanging="360"/>
      </w:pPr>
      <w:rPr>
        <w:rFonts w:ascii="Wingdings" w:hAnsi="Wingdings" w:hint="default"/>
      </w:rPr>
    </w:lvl>
  </w:abstractNum>
  <w:abstractNum w:abstractNumId="2">
    <w:nsid w:val="38764C5A"/>
    <w:multiLevelType w:val="hybridMultilevel"/>
    <w:tmpl w:val="B61CC806"/>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3">
    <w:nsid w:val="3FAD0801"/>
    <w:multiLevelType w:val="hybridMultilevel"/>
    <w:tmpl w:val="659EE0D4"/>
    <w:lvl w:ilvl="0" w:tplc="04020001">
      <w:start w:val="1"/>
      <w:numFmt w:val="bullet"/>
      <w:lvlText w:val=""/>
      <w:lvlJc w:val="left"/>
      <w:pPr>
        <w:ind w:left="1801" w:hanging="360"/>
      </w:pPr>
      <w:rPr>
        <w:rFonts w:ascii="Symbol" w:hAnsi="Symbol" w:hint="default"/>
      </w:rPr>
    </w:lvl>
    <w:lvl w:ilvl="1" w:tplc="04020003" w:tentative="1">
      <w:start w:val="1"/>
      <w:numFmt w:val="bullet"/>
      <w:lvlText w:val="o"/>
      <w:lvlJc w:val="left"/>
      <w:pPr>
        <w:ind w:left="2521" w:hanging="360"/>
      </w:pPr>
      <w:rPr>
        <w:rFonts w:ascii="Courier New" w:hAnsi="Courier New" w:hint="default"/>
      </w:rPr>
    </w:lvl>
    <w:lvl w:ilvl="2" w:tplc="04020005" w:tentative="1">
      <w:start w:val="1"/>
      <w:numFmt w:val="bullet"/>
      <w:lvlText w:val=""/>
      <w:lvlJc w:val="left"/>
      <w:pPr>
        <w:ind w:left="3241" w:hanging="360"/>
      </w:pPr>
      <w:rPr>
        <w:rFonts w:ascii="Wingdings" w:hAnsi="Wingdings" w:hint="default"/>
      </w:rPr>
    </w:lvl>
    <w:lvl w:ilvl="3" w:tplc="04020001" w:tentative="1">
      <w:start w:val="1"/>
      <w:numFmt w:val="bullet"/>
      <w:lvlText w:val=""/>
      <w:lvlJc w:val="left"/>
      <w:pPr>
        <w:ind w:left="3961" w:hanging="360"/>
      </w:pPr>
      <w:rPr>
        <w:rFonts w:ascii="Symbol" w:hAnsi="Symbol" w:hint="default"/>
      </w:rPr>
    </w:lvl>
    <w:lvl w:ilvl="4" w:tplc="04020003" w:tentative="1">
      <w:start w:val="1"/>
      <w:numFmt w:val="bullet"/>
      <w:lvlText w:val="o"/>
      <w:lvlJc w:val="left"/>
      <w:pPr>
        <w:ind w:left="4681" w:hanging="360"/>
      </w:pPr>
      <w:rPr>
        <w:rFonts w:ascii="Courier New" w:hAnsi="Courier New" w:hint="default"/>
      </w:rPr>
    </w:lvl>
    <w:lvl w:ilvl="5" w:tplc="04020005" w:tentative="1">
      <w:start w:val="1"/>
      <w:numFmt w:val="bullet"/>
      <w:lvlText w:val=""/>
      <w:lvlJc w:val="left"/>
      <w:pPr>
        <w:ind w:left="5401" w:hanging="360"/>
      </w:pPr>
      <w:rPr>
        <w:rFonts w:ascii="Wingdings" w:hAnsi="Wingdings" w:hint="default"/>
      </w:rPr>
    </w:lvl>
    <w:lvl w:ilvl="6" w:tplc="04020001" w:tentative="1">
      <w:start w:val="1"/>
      <w:numFmt w:val="bullet"/>
      <w:lvlText w:val=""/>
      <w:lvlJc w:val="left"/>
      <w:pPr>
        <w:ind w:left="6121" w:hanging="360"/>
      </w:pPr>
      <w:rPr>
        <w:rFonts w:ascii="Symbol" w:hAnsi="Symbol" w:hint="default"/>
      </w:rPr>
    </w:lvl>
    <w:lvl w:ilvl="7" w:tplc="04020003" w:tentative="1">
      <w:start w:val="1"/>
      <w:numFmt w:val="bullet"/>
      <w:lvlText w:val="o"/>
      <w:lvlJc w:val="left"/>
      <w:pPr>
        <w:ind w:left="6841" w:hanging="360"/>
      </w:pPr>
      <w:rPr>
        <w:rFonts w:ascii="Courier New" w:hAnsi="Courier New" w:hint="default"/>
      </w:rPr>
    </w:lvl>
    <w:lvl w:ilvl="8" w:tplc="04020005" w:tentative="1">
      <w:start w:val="1"/>
      <w:numFmt w:val="bullet"/>
      <w:lvlText w:val=""/>
      <w:lvlJc w:val="left"/>
      <w:pPr>
        <w:ind w:left="7561" w:hanging="360"/>
      </w:pPr>
      <w:rPr>
        <w:rFonts w:ascii="Wingdings" w:hAnsi="Wingdings" w:hint="default"/>
      </w:rPr>
    </w:lvl>
  </w:abstractNum>
  <w:abstractNum w:abstractNumId="4">
    <w:nsid w:val="46AB40F6"/>
    <w:multiLevelType w:val="hybridMultilevel"/>
    <w:tmpl w:val="8F56685A"/>
    <w:lvl w:ilvl="0" w:tplc="04020001">
      <w:start w:val="1"/>
      <w:numFmt w:val="bullet"/>
      <w:lvlText w:val=""/>
      <w:lvlJc w:val="left"/>
      <w:pPr>
        <w:tabs>
          <w:tab w:val="num" w:pos="1635"/>
        </w:tabs>
        <w:ind w:left="1635" w:hanging="360"/>
      </w:pPr>
      <w:rPr>
        <w:rFonts w:ascii="Symbol" w:hAnsi="Symbol" w:hint="default"/>
      </w:rPr>
    </w:lvl>
    <w:lvl w:ilvl="1" w:tplc="04020003" w:tentative="1">
      <w:start w:val="1"/>
      <w:numFmt w:val="bullet"/>
      <w:lvlText w:val="o"/>
      <w:lvlJc w:val="left"/>
      <w:pPr>
        <w:tabs>
          <w:tab w:val="num" w:pos="2355"/>
        </w:tabs>
        <w:ind w:left="2355" w:hanging="360"/>
      </w:pPr>
      <w:rPr>
        <w:rFonts w:ascii="Courier New" w:hAnsi="Courier New" w:hint="default"/>
      </w:rPr>
    </w:lvl>
    <w:lvl w:ilvl="2" w:tplc="04020005" w:tentative="1">
      <w:start w:val="1"/>
      <w:numFmt w:val="bullet"/>
      <w:lvlText w:val=""/>
      <w:lvlJc w:val="left"/>
      <w:pPr>
        <w:tabs>
          <w:tab w:val="num" w:pos="3075"/>
        </w:tabs>
        <w:ind w:left="3075" w:hanging="360"/>
      </w:pPr>
      <w:rPr>
        <w:rFonts w:ascii="Wingdings" w:hAnsi="Wingdings" w:hint="default"/>
      </w:rPr>
    </w:lvl>
    <w:lvl w:ilvl="3" w:tplc="04020001" w:tentative="1">
      <w:start w:val="1"/>
      <w:numFmt w:val="bullet"/>
      <w:lvlText w:val=""/>
      <w:lvlJc w:val="left"/>
      <w:pPr>
        <w:tabs>
          <w:tab w:val="num" w:pos="3795"/>
        </w:tabs>
        <w:ind w:left="3795" w:hanging="360"/>
      </w:pPr>
      <w:rPr>
        <w:rFonts w:ascii="Symbol" w:hAnsi="Symbol" w:hint="default"/>
      </w:rPr>
    </w:lvl>
    <w:lvl w:ilvl="4" w:tplc="04020003" w:tentative="1">
      <w:start w:val="1"/>
      <w:numFmt w:val="bullet"/>
      <w:lvlText w:val="o"/>
      <w:lvlJc w:val="left"/>
      <w:pPr>
        <w:tabs>
          <w:tab w:val="num" w:pos="4515"/>
        </w:tabs>
        <w:ind w:left="4515" w:hanging="360"/>
      </w:pPr>
      <w:rPr>
        <w:rFonts w:ascii="Courier New" w:hAnsi="Courier New" w:hint="default"/>
      </w:rPr>
    </w:lvl>
    <w:lvl w:ilvl="5" w:tplc="04020005" w:tentative="1">
      <w:start w:val="1"/>
      <w:numFmt w:val="bullet"/>
      <w:lvlText w:val=""/>
      <w:lvlJc w:val="left"/>
      <w:pPr>
        <w:tabs>
          <w:tab w:val="num" w:pos="5235"/>
        </w:tabs>
        <w:ind w:left="5235" w:hanging="360"/>
      </w:pPr>
      <w:rPr>
        <w:rFonts w:ascii="Wingdings" w:hAnsi="Wingdings" w:hint="default"/>
      </w:rPr>
    </w:lvl>
    <w:lvl w:ilvl="6" w:tplc="04020001" w:tentative="1">
      <w:start w:val="1"/>
      <w:numFmt w:val="bullet"/>
      <w:lvlText w:val=""/>
      <w:lvlJc w:val="left"/>
      <w:pPr>
        <w:tabs>
          <w:tab w:val="num" w:pos="5955"/>
        </w:tabs>
        <w:ind w:left="5955" w:hanging="360"/>
      </w:pPr>
      <w:rPr>
        <w:rFonts w:ascii="Symbol" w:hAnsi="Symbol" w:hint="default"/>
      </w:rPr>
    </w:lvl>
    <w:lvl w:ilvl="7" w:tplc="04020003" w:tentative="1">
      <w:start w:val="1"/>
      <w:numFmt w:val="bullet"/>
      <w:lvlText w:val="o"/>
      <w:lvlJc w:val="left"/>
      <w:pPr>
        <w:tabs>
          <w:tab w:val="num" w:pos="6675"/>
        </w:tabs>
        <w:ind w:left="6675" w:hanging="360"/>
      </w:pPr>
      <w:rPr>
        <w:rFonts w:ascii="Courier New" w:hAnsi="Courier New" w:hint="default"/>
      </w:rPr>
    </w:lvl>
    <w:lvl w:ilvl="8" w:tplc="04020005" w:tentative="1">
      <w:start w:val="1"/>
      <w:numFmt w:val="bullet"/>
      <w:lvlText w:val=""/>
      <w:lvlJc w:val="left"/>
      <w:pPr>
        <w:tabs>
          <w:tab w:val="num" w:pos="7395"/>
        </w:tabs>
        <w:ind w:left="7395" w:hanging="360"/>
      </w:pPr>
      <w:rPr>
        <w:rFonts w:ascii="Wingdings" w:hAnsi="Wingdings" w:hint="default"/>
      </w:rPr>
    </w:lvl>
  </w:abstractNum>
  <w:abstractNum w:abstractNumId="5">
    <w:nsid w:val="488B2EBC"/>
    <w:multiLevelType w:val="hybridMultilevel"/>
    <w:tmpl w:val="4766AA5C"/>
    <w:lvl w:ilvl="0" w:tplc="963E3A96">
      <w:start w:val="1"/>
      <w:numFmt w:val="bullet"/>
      <w:lvlText w:val=""/>
      <w:lvlJc w:val="left"/>
      <w:pPr>
        <w:ind w:left="1854" w:hanging="360"/>
      </w:pPr>
      <w:rPr>
        <w:rFonts w:ascii="Wingdings" w:hAnsi="Wingdings" w:hint="default"/>
        <w:color w:val="000000"/>
      </w:rPr>
    </w:lvl>
    <w:lvl w:ilvl="1" w:tplc="04020003" w:tentative="1">
      <w:start w:val="1"/>
      <w:numFmt w:val="bullet"/>
      <w:lvlText w:val="o"/>
      <w:lvlJc w:val="left"/>
      <w:pPr>
        <w:ind w:left="2574" w:hanging="360"/>
      </w:pPr>
      <w:rPr>
        <w:rFonts w:ascii="Courier New" w:hAnsi="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6">
    <w:nsid w:val="549A4C5E"/>
    <w:multiLevelType w:val="hybridMultilevel"/>
    <w:tmpl w:val="DEBC67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658865D2"/>
    <w:multiLevelType w:val="hybridMultilevel"/>
    <w:tmpl w:val="ED822704"/>
    <w:lvl w:ilvl="0" w:tplc="04020001">
      <w:start w:val="1"/>
      <w:numFmt w:val="bullet"/>
      <w:lvlText w:val=""/>
      <w:lvlJc w:val="left"/>
      <w:pPr>
        <w:tabs>
          <w:tab w:val="num" w:pos="2160"/>
        </w:tabs>
        <w:ind w:left="2160" w:hanging="360"/>
      </w:pPr>
      <w:rPr>
        <w:rFonts w:ascii="Symbol" w:hAnsi="Symbol" w:hint="default"/>
      </w:rPr>
    </w:lvl>
    <w:lvl w:ilvl="1" w:tplc="04020003" w:tentative="1">
      <w:start w:val="1"/>
      <w:numFmt w:val="bullet"/>
      <w:lvlText w:val="o"/>
      <w:lvlJc w:val="left"/>
      <w:pPr>
        <w:tabs>
          <w:tab w:val="num" w:pos="2880"/>
        </w:tabs>
        <w:ind w:left="2880" w:hanging="360"/>
      </w:pPr>
      <w:rPr>
        <w:rFonts w:ascii="Courier New" w:hAnsi="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8">
    <w:nsid w:val="7C2162A4"/>
    <w:multiLevelType w:val="hybridMultilevel"/>
    <w:tmpl w:val="94644408"/>
    <w:lvl w:ilvl="0" w:tplc="0402000D">
      <w:start w:val="1"/>
      <w:numFmt w:val="bullet"/>
      <w:lvlText w:val=""/>
      <w:lvlJc w:val="left"/>
      <w:pPr>
        <w:ind w:left="1854" w:hanging="360"/>
      </w:pPr>
      <w:rPr>
        <w:rFonts w:ascii="Wingdings" w:hAnsi="Wingdings" w:hint="default"/>
      </w:rPr>
    </w:lvl>
    <w:lvl w:ilvl="1" w:tplc="04020003" w:tentative="1">
      <w:start w:val="1"/>
      <w:numFmt w:val="bullet"/>
      <w:lvlText w:val="o"/>
      <w:lvlJc w:val="left"/>
      <w:pPr>
        <w:ind w:left="2574" w:hanging="360"/>
      </w:pPr>
      <w:rPr>
        <w:rFonts w:ascii="Courier New" w:hAnsi="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hint="default"/>
      </w:rPr>
    </w:lvl>
    <w:lvl w:ilvl="8" w:tplc="04020005" w:tentative="1">
      <w:start w:val="1"/>
      <w:numFmt w:val="bullet"/>
      <w:lvlText w:val=""/>
      <w:lvlJc w:val="left"/>
      <w:pPr>
        <w:ind w:left="7614"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4"/>
  </w:num>
  <w:num w:numId="6">
    <w:abstractNumId w:val="8"/>
  </w:num>
  <w:num w:numId="7">
    <w:abstractNumId w:val="5"/>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trackRevision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1D41"/>
    <w:rsid w:val="00000ADA"/>
    <w:rsid w:val="00001226"/>
    <w:rsid w:val="0000127D"/>
    <w:rsid w:val="00006195"/>
    <w:rsid w:val="000069C1"/>
    <w:rsid w:val="00010320"/>
    <w:rsid w:val="00012CB8"/>
    <w:rsid w:val="00012E41"/>
    <w:rsid w:val="0001559E"/>
    <w:rsid w:val="00021461"/>
    <w:rsid w:val="000232E0"/>
    <w:rsid w:val="00023329"/>
    <w:rsid w:val="00024A58"/>
    <w:rsid w:val="000267E3"/>
    <w:rsid w:val="00034933"/>
    <w:rsid w:val="00042B21"/>
    <w:rsid w:val="0004301D"/>
    <w:rsid w:val="00053D7E"/>
    <w:rsid w:val="00054709"/>
    <w:rsid w:val="000567E4"/>
    <w:rsid w:val="00056E73"/>
    <w:rsid w:val="00057DD9"/>
    <w:rsid w:val="00062BA1"/>
    <w:rsid w:val="00064CB8"/>
    <w:rsid w:val="0006503A"/>
    <w:rsid w:val="0006527E"/>
    <w:rsid w:val="00066EDE"/>
    <w:rsid w:val="00071C39"/>
    <w:rsid w:val="0007341F"/>
    <w:rsid w:val="000737AB"/>
    <w:rsid w:val="000A0074"/>
    <w:rsid w:val="000A2571"/>
    <w:rsid w:val="000A3A50"/>
    <w:rsid w:val="000A6778"/>
    <w:rsid w:val="000C411F"/>
    <w:rsid w:val="000C46E3"/>
    <w:rsid w:val="000C51AD"/>
    <w:rsid w:val="000C7B97"/>
    <w:rsid w:val="000D0763"/>
    <w:rsid w:val="000D2249"/>
    <w:rsid w:val="000D2F8D"/>
    <w:rsid w:val="000D3ABE"/>
    <w:rsid w:val="000E139C"/>
    <w:rsid w:val="000E1745"/>
    <w:rsid w:val="000E5719"/>
    <w:rsid w:val="000F0594"/>
    <w:rsid w:val="000F42A6"/>
    <w:rsid w:val="000F7179"/>
    <w:rsid w:val="00105272"/>
    <w:rsid w:val="00106878"/>
    <w:rsid w:val="00111F1F"/>
    <w:rsid w:val="00112D4F"/>
    <w:rsid w:val="00114CAF"/>
    <w:rsid w:val="001169DB"/>
    <w:rsid w:val="001254CF"/>
    <w:rsid w:val="00125684"/>
    <w:rsid w:val="00126713"/>
    <w:rsid w:val="001310F3"/>
    <w:rsid w:val="00133480"/>
    <w:rsid w:val="00134483"/>
    <w:rsid w:val="00135DA1"/>
    <w:rsid w:val="00143049"/>
    <w:rsid w:val="00147EE1"/>
    <w:rsid w:val="00150559"/>
    <w:rsid w:val="001506AD"/>
    <w:rsid w:val="00153ACE"/>
    <w:rsid w:val="00154A4B"/>
    <w:rsid w:val="00163153"/>
    <w:rsid w:val="00164DBE"/>
    <w:rsid w:val="00165779"/>
    <w:rsid w:val="001668D2"/>
    <w:rsid w:val="00171EF8"/>
    <w:rsid w:val="00172459"/>
    <w:rsid w:val="001763E1"/>
    <w:rsid w:val="001821AB"/>
    <w:rsid w:val="00186F05"/>
    <w:rsid w:val="001901EA"/>
    <w:rsid w:val="0019266D"/>
    <w:rsid w:val="0019354A"/>
    <w:rsid w:val="00195B76"/>
    <w:rsid w:val="001A151A"/>
    <w:rsid w:val="001A2BDA"/>
    <w:rsid w:val="001A2CC8"/>
    <w:rsid w:val="001B418B"/>
    <w:rsid w:val="001B797B"/>
    <w:rsid w:val="001C4F7E"/>
    <w:rsid w:val="001C5F16"/>
    <w:rsid w:val="001C6424"/>
    <w:rsid w:val="001E50FD"/>
    <w:rsid w:val="001F2673"/>
    <w:rsid w:val="001F284E"/>
    <w:rsid w:val="001F40CB"/>
    <w:rsid w:val="002019E4"/>
    <w:rsid w:val="00201E52"/>
    <w:rsid w:val="00202521"/>
    <w:rsid w:val="00202711"/>
    <w:rsid w:val="00207178"/>
    <w:rsid w:val="00212795"/>
    <w:rsid w:val="00220F24"/>
    <w:rsid w:val="00222D92"/>
    <w:rsid w:val="00224DF0"/>
    <w:rsid w:val="00227BE0"/>
    <w:rsid w:val="00231906"/>
    <w:rsid w:val="00237DFD"/>
    <w:rsid w:val="00247012"/>
    <w:rsid w:val="00251DC4"/>
    <w:rsid w:val="0025335E"/>
    <w:rsid w:val="00260D04"/>
    <w:rsid w:val="00261FBB"/>
    <w:rsid w:val="00276890"/>
    <w:rsid w:val="002775B4"/>
    <w:rsid w:val="00280D11"/>
    <w:rsid w:val="00281B44"/>
    <w:rsid w:val="0028219E"/>
    <w:rsid w:val="00286849"/>
    <w:rsid w:val="00292A61"/>
    <w:rsid w:val="002958A8"/>
    <w:rsid w:val="00295EC7"/>
    <w:rsid w:val="002A146E"/>
    <w:rsid w:val="002A4EA8"/>
    <w:rsid w:val="002A526B"/>
    <w:rsid w:val="002A56CE"/>
    <w:rsid w:val="002B080F"/>
    <w:rsid w:val="002B0B07"/>
    <w:rsid w:val="002B17DF"/>
    <w:rsid w:val="002B1854"/>
    <w:rsid w:val="002B1CE7"/>
    <w:rsid w:val="002C0300"/>
    <w:rsid w:val="002C0DE0"/>
    <w:rsid w:val="002C112E"/>
    <w:rsid w:val="002C4937"/>
    <w:rsid w:val="002C630A"/>
    <w:rsid w:val="002D3CB4"/>
    <w:rsid w:val="002D4908"/>
    <w:rsid w:val="002E22C2"/>
    <w:rsid w:val="002F1DC5"/>
    <w:rsid w:val="002F6E57"/>
    <w:rsid w:val="0030119F"/>
    <w:rsid w:val="00306C9C"/>
    <w:rsid w:val="00314BAE"/>
    <w:rsid w:val="00316AFA"/>
    <w:rsid w:val="0031769A"/>
    <w:rsid w:val="003216FC"/>
    <w:rsid w:val="0032367D"/>
    <w:rsid w:val="0032486C"/>
    <w:rsid w:val="0032595D"/>
    <w:rsid w:val="00330469"/>
    <w:rsid w:val="0033641A"/>
    <w:rsid w:val="003402DC"/>
    <w:rsid w:val="00341009"/>
    <w:rsid w:val="003427AA"/>
    <w:rsid w:val="00346CF7"/>
    <w:rsid w:val="00350DA2"/>
    <w:rsid w:val="00352634"/>
    <w:rsid w:val="0035604D"/>
    <w:rsid w:val="0036026F"/>
    <w:rsid w:val="00367D40"/>
    <w:rsid w:val="003717F7"/>
    <w:rsid w:val="003745BA"/>
    <w:rsid w:val="003766D7"/>
    <w:rsid w:val="00383153"/>
    <w:rsid w:val="00383D08"/>
    <w:rsid w:val="003843E7"/>
    <w:rsid w:val="00384FAD"/>
    <w:rsid w:val="00386327"/>
    <w:rsid w:val="00390F4C"/>
    <w:rsid w:val="00393BDD"/>
    <w:rsid w:val="003A4C04"/>
    <w:rsid w:val="003A6264"/>
    <w:rsid w:val="003B6287"/>
    <w:rsid w:val="003B7A2A"/>
    <w:rsid w:val="003C0837"/>
    <w:rsid w:val="003C6A61"/>
    <w:rsid w:val="003D3946"/>
    <w:rsid w:val="003D65B9"/>
    <w:rsid w:val="003D69C9"/>
    <w:rsid w:val="003D6DE2"/>
    <w:rsid w:val="003D7056"/>
    <w:rsid w:val="003E0B3E"/>
    <w:rsid w:val="003E20DB"/>
    <w:rsid w:val="003E22A3"/>
    <w:rsid w:val="003E469E"/>
    <w:rsid w:val="003F5ED6"/>
    <w:rsid w:val="004103A3"/>
    <w:rsid w:val="00412F8D"/>
    <w:rsid w:val="00413712"/>
    <w:rsid w:val="0042774F"/>
    <w:rsid w:val="00427D17"/>
    <w:rsid w:val="004300CE"/>
    <w:rsid w:val="004320C7"/>
    <w:rsid w:val="004324CE"/>
    <w:rsid w:val="00437A45"/>
    <w:rsid w:val="00440441"/>
    <w:rsid w:val="004414D1"/>
    <w:rsid w:val="00441AC0"/>
    <w:rsid w:val="00441B94"/>
    <w:rsid w:val="00442331"/>
    <w:rsid w:val="00442B51"/>
    <w:rsid w:val="00443654"/>
    <w:rsid w:val="00443F1F"/>
    <w:rsid w:val="00444B18"/>
    <w:rsid w:val="00451AA2"/>
    <w:rsid w:val="004553C3"/>
    <w:rsid w:val="00456DB6"/>
    <w:rsid w:val="00460C14"/>
    <w:rsid w:val="00466E86"/>
    <w:rsid w:val="00470A91"/>
    <w:rsid w:val="00470E36"/>
    <w:rsid w:val="00470E3E"/>
    <w:rsid w:val="004842D1"/>
    <w:rsid w:val="00485208"/>
    <w:rsid w:val="00486BDA"/>
    <w:rsid w:val="0048756B"/>
    <w:rsid w:val="00490903"/>
    <w:rsid w:val="00491619"/>
    <w:rsid w:val="00494DED"/>
    <w:rsid w:val="004A0DDA"/>
    <w:rsid w:val="004A17FC"/>
    <w:rsid w:val="004A39A7"/>
    <w:rsid w:val="004A6D7B"/>
    <w:rsid w:val="004B2534"/>
    <w:rsid w:val="004C00ED"/>
    <w:rsid w:val="004C0C4D"/>
    <w:rsid w:val="004D6F3F"/>
    <w:rsid w:val="004E4F57"/>
    <w:rsid w:val="004E6DC4"/>
    <w:rsid w:val="004F00B7"/>
    <w:rsid w:val="004F0DC5"/>
    <w:rsid w:val="004F0E98"/>
    <w:rsid w:val="004F30D9"/>
    <w:rsid w:val="004F32E1"/>
    <w:rsid w:val="00505072"/>
    <w:rsid w:val="00512975"/>
    <w:rsid w:val="00514A06"/>
    <w:rsid w:val="00515C9E"/>
    <w:rsid w:val="0052007F"/>
    <w:rsid w:val="00524FB2"/>
    <w:rsid w:val="00526659"/>
    <w:rsid w:val="00531AFC"/>
    <w:rsid w:val="00536832"/>
    <w:rsid w:val="005401D0"/>
    <w:rsid w:val="00557A55"/>
    <w:rsid w:val="00560498"/>
    <w:rsid w:val="00561C48"/>
    <w:rsid w:val="00573AE9"/>
    <w:rsid w:val="00576101"/>
    <w:rsid w:val="005764F0"/>
    <w:rsid w:val="005802D3"/>
    <w:rsid w:val="00580CEC"/>
    <w:rsid w:val="00581786"/>
    <w:rsid w:val="00581DE1"/>
    <w:rsid w:val="00587981"/>
    <w:rsid w:val="00593028"/>
    <w:rsid w:val="00595A38"/>
    <w:rsid w:val="005B7474"/>
    <w:rsid w:val="005C63E4"/>
    <w:rsid w:val="005C6EDB"/>
    <w:rsid w:val="005D25CC"/>
    <w:rsid w:val="005E4E45"/>
    <w:rsid w:val="005F192F"/>
    <w:rsid w:val="005F1A17"/>
    <w:rsid w:val="005F1F66"/>
    <w:rsid w:val="005F32FF"/>
    <w:rsid w:val="005F4451"/>
    <w:rsid w:val="005F4597"/>
    <w:rsid w:val="005F75BC"/>
    <w:rsid w:val="005F79E2"/>
    <w:rsid w:val="005F7F33"/>
    <w:rsid w:val="00600054"/>
    <w:rsid w:val="00601513"/>
    <w:rsid w:val="00602863"/>
    <w:rsid w:val="00604D0F"/>
    <w:rsid w:val="006130C3"/>
    <w:rsid w:val="00613C97"/>
    <w:rsid w:val="00614BDC"/>
    <w:rsid w:val="006163E9"/>
    <w:rsid w:val="00617C5F"/>
    <w:rsid w:val="00623D59"/>
    <w:rsid w:val="00625C69"/>
    <w:rsid w:val="00627BF3"/>
    <w:rsid w:val="00634013"/>
    <w:rsid w:val="006421CE"/>
    <w:rsid w:val="006427E6"/>
    <w:rsid w:val="006472B3"/>
    <w:rsid w:val="00650530"/>
    <w:rsid w:val="006557DB"/>
    <w:rsid w:val="006674FD"/>
    <w:rsid w:val="00671F33"/>
    <w:rsid w:val="00673C7A"/>
    <w:rsid w:val="00674064"/>
    <w:rsid w:val="006742C1"/>
    <w:rsid w:val="00680828"/>
    <w:rsid w:val="00686F61"/>
    <w:rsid w:val="00691F64"/>
    <w:rsid w:val="00693ACC"/>
    <w:rsid w:val="00696BBB"/>
    <w:rsid w:val="006A7BAE"/>
    <w:rsid w:val="006A7BB3"/>
    <w:rsid w:val="006B3A7B"/>
    <w:rsid w:val="006B65D4"/>
    <w:rsid w:val="006C1734"/>
    <w:rsid w:val="006D1B85"/>
    <w:rsid w:val="006D4EDD"/>
    <w:rsid w:val="006D54A9"/>
    <w:rsid w:val="006D7C36"/>
    <w:rsid w:val="006E3A3F"/>
    <w:rsid w:val="006F1036"/>
    <w:rsid w:val="006F3EAC"/>
    <w:rsid w:val="007042F0"/>
    <w:rsid w:val="00704D8A"/>
    <w:rsid w:val="00705A3D"/>
    <w:rsid w:val="0070653F"/>
    <w:rsid w:val="0071232B"/>
    <w:rsid w:val="00713319"/>
    <w:rsid w:val="00714B64"/>
    <w:rsid w:val="00715937"/>
    <w:rsid w:val="00717542"/>
    <w:rsid w:val="00726E98"/>
    <w:rsid w:val="0073126D"/>
    <w:rsid w:val="00731A4E"/>
    <w:rsid w:val="00734F08"/>
    <w:rsid w:val="00742C7B"/>
    <w:rsid w:val="0074324B"/>
    <w:rsid w:val="00743F40"/>
    <w:rsid w:val="00744D26"/>
    <w:rsid w:val="007461D4"/>
    <w:rsid w:val="00747DA3"/>
    <w:rsid w:val="007524C0"/>
    <w:rsid w:val="00753D22"/>
    <w:rsid w:val="00753DE7"/>
    <w:rsid w:val="007567FC"/>
    <w:rsid w:val="00756DE3"/>
    <w:rsid w:val="00757480"/>
    <w:rsid w:val="00757F05"/>
    <w:rsid w:val="00783171"/>
    <w:rsid w:val="007879AC"/>
    <w:rsid w:val="0079049C"/>
    <w:rsid w:val="007909AB"/>
    <w:rsid w:val="007A3A21"/>
    <w:rsid w:val="007B521F"/>
    <w:rsid w:val="007C11E1"/>
    <w:rsid w:val="007D02A4"/>
    <w:rsid w:val="007D49AB"/>
    <w:rsid w:val="007F01EA"/>
    <w:rsid w:val="007F0F4D"/>
    <w:rsid w:val="007F2E6F"/>
    <w:rsid w:val="007F4B75"/>
    <w:rsid w:val="007F7B69"/>
    <w:rsid w:val="008002FC"/>
    <w:rsid w:val="0080265E"/>
    <w:rsid w:val="00806E6E"/>
    <w:rsid w:val="008113FB"/>
    <w:rsid w:val="0081429F"/>
    <w:rsid w:val="00814F49"/>
    <w:rsid w:val="00820BA1"/>
    <w:rsid w:val="00821871"/>
    <w:rsid w:val="00826E75"/>
    <w:rsid w:val="00833D34"/>
    <w:rsid w:val="008348A1"/>
    <w:rsid w:val="00836EE6"/>
    <w:rsid w:val="008446FB"/>
    <w:rsid w:val="00847397"/>
    <w:rsid w:val="00847525"/>
    <w:rsid w:val="00847830"/>
    <w:rsid w:val="00853571"/>
    <w:rsid w:val="00855293"/>
    <w:rsid w:val="00855AEC"/>
    <w:rsid w:val="00855C90"/>
    <w:rsid w:val="008612B9"/>
    <w:rsid w:val="008616E8"/>
    <w:rsid w:val="00864CE4"/>
    <w:rsid w:val="00865D40"/>
    <w:rsid w:val="00872AF9"/>
    <w:rsid w:val="00872E4A"/>
    <w:rsid w:val="008739B0"/>
    <w:rsid w:val="0087439F"/>
    <w:rsid w:val="00876650"/>
    <w:rsid w:val="00877858"/>
    <w:rsid w:val="00881556"/>
    <w:rsid w:val="00883F75"/>
    <w:rsid w:val="00884D6A"/>
    <w:rsid w:val="0088697A"/>
    <w:rsid w:val="00887428"/>
    <w:rsid w:val="00892A9A"/>
    <w:rsid w:val="00894F10"/>
    <w:rsid w:val="00897193"/>
    <w:rsid w:val="008A2D22"/>
    <w:rsid w:val="008A4223"/>
    <w:rsid w:val="008B0D22"/>
    <w:rsid w:val="008B1DBA"/>
    <w:rsid w:val="008B555D"/>
    <w:rsid w:val="008B5991"/>
    <w:rsid w:val="008B6C9D"/>
    <w:rsid w:val="008C16BC"/>
    <w:rsid w:val="008C2BCD"/>
    <w:rsid w:val="008C2D20"/>
    <w:rsid w:val="008C47F0"/>
    <w:rsid w:val="008D044A"/>
    <w:rsid w:val="008D2D14"/>
    <w:rsid w:val="008D4C22"/>
    <w:rsid w:val="008E0725"/>
    <w:rsid w:val="008E1CAA"/>
    <w:rsid w:val="008E40E9"/>
    <w:rsid w:val="008E61E6"/>
    <w:rsid w:val="008F2E8D"/>
    <w:rsid w:val="0090037E"/>
    <w:rsid w:val="0090168F"/>
    <w:rsid w:val="00910095"/>
    <w:rsid w:val="009229A0"/>
    <w:rsid w:val="00925917"/>
    <w:rsid w:val="00926B71"/>
    <w:rsid w:val="00927EC6"/>
    <w:rsid w:val="00934C20"/>
    <w:rsid w:val="00934F5D"/>
    <w:rsid w:val="00937ED5"/>
    <w:rsid w:val="00937F54"/>
    <w:rsid w:val="00941C21"/>
    <w:rsid w:val="00943106"/>
    <w:rsid w:val="00946A05"/>
    <w:rsid w:val="00947BE1"/>
    <w:rsid w:val="00950F04"/>
    <w:rsid w:val="00952851"/>
    <w:rsid w:val="00952EDC"/>
    <w:rsid w:val="00955713"/>
    <w:rsid w:val="009559C6"/>
    <w:rsid w:val="00956E43"/>
    <w:rsid w:val="009623DB"/>
    <w:rsid w:val="00962A90"/>
    <w:rsid w:val="00970344"/>
    <w:rsid w:val="00972E8E"/>
    <w:rsid w:val="00980D7B"/>
    <w:rsid w:val="009835E3"/>
    <w:rsid w:val="009A1A18"/>
    <w:rsid w:val="009A4333"/>
    <w:rsid w:val="009A7372"/>
    <w:rsid w:val="009B2A14"/>
    <w:rsid w:val="009B5556"/>
    <w:rsid w:val="009B57D8"/>
    <w:rsid w:val="009C2794"/>
    <w:rsid w:val="009C2CF0"/>
    <w:rsid w:val="009D0F48"/>
    <w:rsid w:val="009D1292"/>
    <w:rsid w:val="009D39D5"/>
    <w:rsid w:val="009E0316"/>
    <w:rsid w:val="009E2B32"/>
    <w:rsid w:val="009E5EEE"/>
    <w:rsid w:val="009E614A"/>
    <w:rsid w:val="009F0CBE"/>
    <w:rsid w:val="009F1000"/>
    <w:rsid w:val="009F39CE"/>
    <w:rsid w:val="009F61C0"/>
    <w:rsid w:val="009F7AF2"/>
    <w:rsid w:val="00A1121D"/>
    <w:rsid w:val="00A214F5"/>
    <w:rsid w:val="00A22331"/>
    <w:rsid w:val="00A23BA2"/>
    <w:rsid w:val="00A24F58"/>
    <w:rsid w:val="00A26210"/>
    <w:rsid w:val="00A27857"/>
    <w:rsid w:val="00A32438"/>
    <w:rsid w:val="00A35E3C"/>
    <w:rsid w:val="00A400F6"/>
    <w:rsid w:val="00A4046D"/>
    <w:rsid w:val="00A517DE"/>
    <w:rsid w:val="00A60FF9"/>
    <w:rsid w:val="00A67662"/>
    <w:rsid w:val="00A7078A"/>
    <w:rsid w:val="00A723A2"/>
    <w:rsid w:val="00A731E5"/>
    <w:rsid w:val="00A821CE"/>
    <w:rsid w:val="00AA0FC5"/>
    <w:rsid w:val="00AA1AD6"/>
    <w:rsid w:val="00AA3BDB"/>
    <w:rsid w:val="00AA4594"/>
    <w:rsid w:val="00AB7E14"/>
    <w:rsid w:val="00AC034F"/>
    <w:rsid w:val="00AC1268"/>
    <w:rsid w:val="00AC3165"/>
    <w:rsid w:val="00AC60C9"/>
    <w:rsid w:val="00AC6C1D"/>
    <w:rsid w:val="00AD15AF"/>
    <w:rsid w:val="00AE3C6D"/>
    <w:rsid w:val="00AE5207"/>
    <w:rsid w:val="00AF2789"/>
    <w:rsid w:val="00AF4000"/>
    <w:rsid w:val="00B10E23"/>
    <w:rsid w:val="00B13FAD"/>
    <w:rsid w:val="00B15221"/>
    <w:rsid w:val="00B17617"/>
    <w:rsid w:val="00B237A3"/>
    <w:rsid w:val="00B26E54"/>
    <w:rsid w:val="00B31430"/>
    <w:rsid w:val="00B361E9"/>
    <w:rsid w:val="00B44C04"/>
    <w:rsid w:val="00B453DB"/>
    <w:rsid w:val="00B504D4"/>
    <w:rsid w:val="00B54BD7"/>
    <w:rsid w:val="00B55119"/>
    <w:rsid w:val="00B55D15"/>
    <w:rsid w:val="00B600DC"/>
    <w:rsid w:val="00B63A39"/>
    <w:rsid w:val="00B76719"/>
    <w:rsid w:val="00B8424E"/>
    <w:rsid w:val="00B84784"/>
    <w:rsid w:val="00B84F2E"/>
    <w:rsid w:val="00B86992"/>
    <w:rsid w:val="00B906D0"/>
    <w:rsid w:val="00B94368"/>
    <w:rsid w:val="00B96D26"/>
    <w:rsid w:val="00BA0427"/>
    <w:rsid w:val="00BA47EC"/>
    <w:rsid w:val="00BA68DD"/>
    <w:rsid w:val="00BB1498"/>
    <w:rsid w:val="00BB7124"/>
    <w:rsid w:val="00BC043F"/>
    <w:rsid w:val="00BC3249"/>
    <w:rsid w:val="00BD0043"/>
    <w:rsid w:val="00BD04EA"/>
    <w:rsid w:val="00BD07C4"/>
    <w:rsid w:val="00BD331A"/>
    <w:rsid w:val="00BD7341"/>
    <w:rsid w:val="00BE15DC"/>
    <w:rsid w:val="00BE250C"/>
    <w:rsid w:val="00BE6A71"/>
    <w:rsid w:val="00BF5D5E"/>
    <w:rsid w:val="00BF7397"/>
    <w:rsid w:val="00C016B1"/>
    <w:rsid w:val="00C02A66"/>
    <w:rsid w:val="00C06E67"/>
    <w:rsid w:val="00C072D4"/>
    <w:rsid w:val="00C07DF0"/>
    <w:rsid w:val="00C17469"/>
    <w:rsid w:val="00C17A80"/>
    <w:rsid w:val="00C22383"/>
    <w:rsid w:val="00C23835"/>
    <w:rsid w:val="00C34155"/>
    <w:rsid w:val="00C34CC3"/>
    <w:rsid w:val="00C36356"/>
    <w:rsid w:val="00C36B0F"/>
    <w:rsid w:val="00C36B89"/>
    <w:rsid w:val="00C51B85"/>
    <w:rsid w:val="00C5241F"/>
    <w:rsid w:val="00C53F5E"/>
    <w:rsid w:val="00C5448E"/>
    <w:rsid w:val="00C55E14"/>
    <w:rsid w:val="00C56866"/>
    <w:rsid w:val="00C57D5B"/>
    <w:rsid w:val="00C61B3E"/>
    <w:rsid w:val="00C6224C"/>
    <w:rsid w:val="00C67211"/>
    <w:rsid w:val="00C675BB"/>
    <w:rsid w:val="00C71E83"/>
    <w:rsid w:val="00C74C30"/>
    <w:rsid w:val="00C756D2"/>
    <w:rsid w:val="00C765C5"/>
    <w:rsid w:val="00C7755B"/>
    <w:rsid w:val="00C810B6"/>
    <w:rsid w:val="00C82526"/>
    <w:rsid w:val="00C840D0"/>
    <w:rsid w:val="00C8418A"/>
    <w:rsid w:val="00C872B0"/>
    <w:rsid w:val="00C901BC"/>
    <w:rsid w:val="00C94FB5"/>
    <w:rsid w:val="00CA2BF1"/>
    <w:rsid w:val="00CB0A0E"/>
    <w:rsid w:val="00CB299B"/>
    <w:rsid w:val="00CB3668"/>
    <w:rsid w:val="00CB4212"/>
    <w:rsid w:val="00CB5EF3"/>
    <w:rsid w:val="00CC6A95"/>
    <w:rsid w:val="00CC6B53"/>
    <w:rsid w:val="00CC7404"/>
    <w:rsid w:val="00CD172A"/>
    <w:rsid w:val="00CD295F"/>
    <w:rsid w:val="00CD384C"/>
    <w:rsid w:val="00CE1274"/>
    <w:rsid w:val="00CE2487"/>
    <w:rsid w:val="00CE525F"/>
    <w:rsid w:val="00CF433E"/>
    <w:rsid w:val="00CF6CBD"/>
    <w:rsid w:val="00D00545"/>
    <w:rsid w:val="00D02EAA"/>
    <w:rsid w:val="00D06330"/>
    <w:rsid w:val="00D104C9"/>
    <w:rsid w:val="00D17DE1"/>
    <w:rsid w:val="00D21B42"/>
    <w:rsid w:val="00D24D69"/>
    <w:rsid w:val="00D2599F"/>
    <w:rsid w:val="00D2743B"/>
    <w:rsid w:val="00D27E26"/>
    <w:rsid w:val="00D31B4E"/>
    <w:rsid w:val="00D348A0"/>
    <w:rsid w:val="00D36156"/>
    <w:rsid w:val="00D410B4"/>
    <w:rsid w:val="00D4459A"/>
    <w:rsid w:val="00D55ADC"/>
    <w:rsid w:val="00D56AD2"/>
    <w:rsid w:val="00D6069E"/>
    <w:rsid w:val="00D60AAC"/>
    <w:rsid w:val="00D60B7B"/>
    <w:rsid w:val="00D634B4"/>
    <w:rsid w:val="00D63C52"/>
    <w:rsid w:val="00D7548C"/>
    <w:rsid w:val="00D81D3D"/>
    <w:rsid w:val="00D840BE"/>
    <w:rsid w:val="00D93B97"/>
    <w:rsid w:val="00D94EB3"/>
    <w:rsid w:val="00D97E8E"/>
    <w:rsid w:val="00DA0FD8"/>
    <w:rsid w:val="00DA24F5"/>
    <w:rsid w:val="00DA3004"/>
    <w:rsid w:val="00DA4685"/>
    <w:rsid w:val="00DA79CF"/>
    <w:rsid w:val="00DA7B12"/>
    <w:rsid w:val="00DB1EB5"/>
    <w:rsid w:val="00DB231E"/>
    <w:rsid w:val="00DB6654"/>
    <w:rsid w:val="00DC02B5"/>
    <w:rsid w:val="00DC0CBB"/>
    <w:rsid w:val="00DC19C9"/>
    <w:rsid w:val="00DC2A12"/>
    <w:rsid w:val="00DC38A9"/>
    <w:rsid w:val="00DC3C28"/>
    <w:rsid w:val="00DC6451"/>
    <w:rsid w:val="00DC6600"/>
    <w:rsid w:val="00DD289B"/>
    <w:rsid w:val="00DE141B"/>
    <w:rsid w:val="00DE2ACD"/>
    <w:rsid w:val="00DF08DF"/>
    <w:rsid w:val="00DF4532"/>
    <w:rsid w:val="00DF4ABF"/>
    <w:rsid w:val="00DF4E1F"/>
    <w:rsid w:val="00DF6D3C"/>
    <w:rsid w:val="00E00107"/>
    <w:rsid w:val="00E0422A"/>
    <w:rsid w:val="00E06B9F"/>
    <w:rsid w:val="00E12715"/>
    <w:rsid w:val="00E16FED"/>
    <w:rsid w:val="00E23BB1"/>
    <w:rsid w:val="00E26942"/>
    <w:rsid w:val="00E3067C"/>
    <w:rsid w:val="00E32C8E"/>
    <w:rsid w:val="00E41F3C"/>
    <w:rsid w:val="00E466C2"/>
    <w:rsid w:val="00E51296"/>
    <w:rsid w:val="00E55744"/>
    <w:rsid w:val="00E56E7A"/>
    <w:rsid w:val="00E61362"/>
    <w:rsid w:val="00E67023"/>
    <w:rsid w:val="00E71CD4"/>
    <w:rsid w:val="00E727BB"/>
    <w:rsid w:val="00E73F00"/>
    <w:rsid w:val="00E80393"/>
    <w:rsid w:val="00E80A84"/>
    <w:rsid w:val="00E82D9E"/>
    <w:rsid w:val="00E83718"/>
    <w:rsid w:val="00E8468C"/>
    <w:rsid w:val="00E953D7"/>
    <w:rsid w:val="00E966AB"/>
    <w:rsid w:val="00EA2C54"/>
    <w:rsid w:val="00EA7BCC"/>
    <w:rsid w:val="00EB14A6"/>
    <w:rsid w:val="00EB16C3"/>
    <w:rsid w:val="00EB510A"/>
    <w:rsid w:val="00EB7B14"/>
    <w:rsid w:val="00EC4374"/>
    <w:rsid w:val="00EC483D"/>
    <w:rsid w:val="00ED39A7"/>
    <w:rsid w:val="00ED4F8A"/>
    <w:rsid w:val="00EE5DB8"/>
    <w:rsid w:val="00EF0E05"/>
    <w:rsid w:val="00F03C5D"/>
    <w:rsid w:val="00F03EF0"/>
    <w:rsid w:val="00F04423"/>
    <w:rsid w:val="00F0723B"/>
    <w:rsid w:val="00F11BE9"/>
    <w:rsid w:val="00F12B50"/>
    <w:rsid w:val="00F13380"/>
    <w:rsid w:val="00F17433"/>
    <w:rsid w:val="00F20818"/>
    <w:rsid w:val="00F208AB"/>
    <w:rsid w:val="00F25F20"/>
    <w:rsid w:val="00F371B1"/>
    <w:rsid w:val="00F44D65"/>
    <w:rsid w:val="00F60FB8"/>
    <w:rsid w:val="00F6338F"/>
    <w:rsid w:val="00F678D5"/>
    <w:rsid w:val="00F70032"/>
    <w:rsid w:val="00F74F17"/>
    <w:rsid w:val="00F804AC"/>
    <w:rsid w:val="00F80EBF"/>
    <w:rsid w:val="00F81611"/>
    <w:rsid w:val="00F81666"/>
    <w:rsid w:val="00F81C7B"/>
    <w:rsid w:val="00F82A29"/>
    <w:rsid w:val="00F8323E"/>
    <w:rsid w:val="00F83E91"/>
    <w:rsid w:val="00F84413"/>
    <w:rsid w:val="00F86303"/>
    <w:rsid w:val="00F911A3"/>
    <w:rsid w:val="00F9135F"/>
    <w:rsid w:val="00F93B83"/>
    <w:rsid w:val="00F95EEA"/>
    <w:rsid w:val="00F95FE6"/>
    <w:rsid w:val="00F9757B"/>
    <w:rsid w:val="00FA0130"/>
    <w:rsid w:val="00FB16EB"/>
    <w:rsid w:val="00FB3861"/>
    <w:rsid w:val="00FB423F"/>
    <w:rsid w:val="00FB560E"/>
    <w:rsid w:val="00FC4415"/>
    <w:rsid w:val="00FC4658"/>
    <w:rsid w:val="00FD1D41"/>
    <w:rsid w:val="00FD3442"/>
    <w:rsid w:val="00FD405D"/>
    <w:rsid w:val="00FD7477"/>
    <w:rsid w:val="00FE1BC2"/>
    <w:rsid w:val="00FE6563"/>
    <w:rsid w:val="00FE65A5"/>
    <w:rsid w:val="00FF3FA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D41"/>
    <w:pPr>
      <w:spacing w:after="120" w:line="360" w:lineRule="auto"/>
      <w:ind w:firstLine="720"/>
      <w:jc w:val="both"/>
    </w:pPr>
    <w:rPr>
      <w:rFonts w:ascii="Arial" w:eastAsia="Times New Roman" w:hAnsi="Arial"/>
      <w:sz w:val="24"/>
      <w:szCs w:val="20"/>
      <w:lang w:val="en-AU" w:eastAsia="en-US"/>
    </w:rPr>
  </w:style>
  <w:style w:type="paragraph" w:styleId="Heading1">
    <w:name w:val="heading 1"/>
    <w:basedOn w:val="Normal"/>
    <w:next w:val="Normal"/>
    <w:link w:val="Heading1Char"/>
    <w:uiPriority w:val="99"/>
    <w:qFormat/>
    <w:rsid w:val="00FD1D41"/>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1D41"/>
    <w:rPr>
      <w:rFonts w:ascii="Times New Roman CYR" w:hAnsi="Times New Roman CYR" w:cs="Times New Roman"/>
      <w:b/>
      <w:bCs/>
      <w:sz w:val="24"/>
      <w:szCs w:val="24"/>
      <w:lang w:val="en-US"/>
    </w:rPr>
  </w:style>
  <w:style w:type="paragraph" w:styleId="Header">
    <w:name w:val="header"/>
    <w:aliases w:val="Header Char1 Char,Header Char Char Char,Header Char3 Char Char Char,Header Char Char Char Char Char,Header Char1 Char Char Char Char1 Char,Header Char Char Char Char Char Char1 Char,Header Char2 Char1 Char Char Char"/>
    <w:basedOn w:val="Normal"/>
    <w:link w:val="HeaderChar"/>
    <w:uiPriority w:val="99"/>
    <w:rsid w:val="00FD1D41"/>
    <w:pPr>
      <w:tabs>
        <w:tab w:val="center" w:pos="4153"/>
        <w:tab w:val="right" w:pos="8306"/>
      </w:tabs>
    </w:pPr>
  </w:style>
  <w:style w:type="character" w:customStyle="1" w:styleId="HeaderChar">
    <w:name w:val="Header Char"/>
    <w:aliases w:val="Header Char1 Char Char,Header Char Char Char Char,Header Char3 Char Char Char Char,Header Char Char Char Char Char Char,Header Char1 Char Char Char Char1 Char Char,Header Char Char Char Char Char Char1 Char Char"/>
    <w:basedOn w:val="DefaultParagraphFont"/>
    <w:link w:val="Header"/>
    <w:uiPriority w:val="99"/>
    <w:locked/>
    <w:rsid w:val="00FD1D41"/>
    <w:rPr>
      <w:rFonts w:ascii="Arial" w:hAnsi="Arial" w:cs="Times New Roman"/>
      <w:sz w:val="20"/>
      <w:szCs w:val="20"/>
      <w:lang w:val="en-AU"/>
    </w:rPr>
  </w:style>
  <w:style w:type="paragraph" w:styleId="BalloonText">
    <w:name w:val="Balloon Text"/>
    <w:basedOn w:val="Normal"/>
    <w:link w:val="BalloonTextChar"/>
    <w:uiPriority w:val="99"/>
    <w:semiHidden/>
    <w:rsid w:val="00FD1D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1D41"/>
    <w:rPr>
      <w:rFonts w:ascii="Tahoma" w:hAnsi="Tahoma" w:cs="Tahoma"/>
      <w:sz w:val="16"/>
      <w:szCs w:val="16"/>
      <w:lang w:val="en-AU"/>
    </w:rPr>
  </w:style>
  <w:style w:type="character" w:styleId="CommentReference">
    <w:name w:val="annotation reference"/>
    <w:basedOn w:val="DefaultParagraphFont"/>
    <w:uiPriority w:val="99"/>
    <w:semiHidden/>
    <w:rsid w:val="00826E75"/>
    <w:rPr>
      <w:rFonts w:cs="Times New Roman"/>
      <w:sz w:val="16"/>
      <w:szCs w:val="16"/>
    </w:rPr>
  </w:style>
  <w:style w:type="paragraph" w:styleId="CommentText">
    <w:name w:val="annotation text"/>
    <w:basedOn w:val="Normal"/>
    <w:link w:val="CommentTextChar"/>
    <w:uiPriority w:val="99"/>
    <w:semiHidden/>
    <w:rsid w:val="00826E75"/>
    <w:pPr>
      <w:spacing w:line="240" w:lineRule="auto"/>
    </w:pPr>
    <w:rPr>
      <w:sz w:val="20"/>
    </w:rPr>
  </w:style>
  <w:style w:type="character" w:customStyle="1" w:styleId="CommentTextChar">
    <w:name w:val="Comment Text Char"/>
    <w:basedOn w:val="DefaultParagraphFont"/>
    <w:link w:val="CommentText"/>
    <w:uiPriority w:val="99"/>
    <w:semiHidden/>
    <w:locked/>
    <w:rsid w:val="00826E75"/>
    <w:rPr>
      <w:rFonts w:ascii="Arial" w:hAnsi="Arial" w:cs="Times New Roman"/>
      <w:sz w:val="20"/>
      <w:szCs w:val="20"/>
      <w:lang w:val="en-AU"/>
    </w:rPr>
  </w:style>
  <w:style w:type="paragraph" w:styleId="CommentSubject">
    <w:name w:val="annotation subject"/>
    <w:basedOn w:val="CommentText"/>
    <w:next w:val="CommentText"/>
    <w:link w:val="CommentSubjectChar"/>
    <w:uiPriority w:val="99"/>
    <w:semiHidden/>
    <w:rsid w:val="00826E75"/>
    <w:rPr>
      <w:b/>
      <w:bCs/>
    </w:rPr>
  </w:style>
  <w:style w:type="character" w:customStyle="1" w:styleId="CommentSubjectChar">
    <w:name w:val="Comment Subject Char"/>
    <w:basedOn w:val="CommentTextChar"/>
    <w:link w:val="CommentSubject"/>
    <w:uiPriority w:val="99"/>
    <w:semiHidden/>
    <w:locked/>
    <w:rsid w:val="00826E75"/>
    <w:rPr>
      <w:b/>
      <w:bCs/>
    </w:rPr>
  </w:style>
  <w:style w:type="paragraph" w:styleId="ListParagraph">
    <w:name w:val="List Paragraph"/>
    <w:basedOn w:val="Normal"/>
    <w:uiPriority w:val="99"/>
    <w:qFormat/>
    <w:rsid w:val="00F804AC"/>
    <w:pPr>
      <w:ind w:left="720"/>
      <w:contextualSpacing/>
    </w:pPr>
  </w:style>
  <w:style w:type="paragraph" w:styleId="Revision">
    <w:name w:val="Revision"/>
    <w:hidden/>
    <w:uiPriority w:val="99"/>
    <w:semiHidden/>
    <w:rsid w:val="00165779"/>
    <w:rPr>
      <w:rFonts w:ascii="Arial" w:eastAsia="Times New Roman" w:hAnsi="Arial"/>
      <w:sz w:val="24"/>
      <w:szCs w:val="20"/>
      <w:lang w:val="en-AU" w:eastAsia="en-US"/>
    </w:rPr>
  </w:style>
</w:styles>
</file>

<file path=word/webSettings.xml><?xml version="1.0" encoding="utf-8"?>
<w:webSettings xmlns:r="http://schemas.openxmlformats.org/officeDocument/2006/relationships" xmlns:w="http://schemas.openxmlformats.org/wordprocessingml/2006/main">
  <w:divs>
    <w:div w:id="1265117991">
      <w:marLeft w:val="0"/>
      <w:marRight w:val="0"/>
      <w:marTop w:val="0"/>
      <w:marBottom w:val="0"/>
      <w:divBdr>
        <w:top w:val="none" w:sz="0" w:space="0" w:color="auto"/>
        <w:left w:val="none" w:sz="0" w:space="0" w:color="auto"/>
        <w:bottom w:val="none" w:sz="0" w:space="0" w:color="auto"/>
        <w:right w:val="none" w:sz="0" w:space="0" w:color="auto"/>
      </w:divBdr>
    </w:div>
    <w:div w:id="1265117992">
      <w:marLeft w:val="0"/>
      <w:marRight w:val="0"/>
      <w:marTop w:val="0"/>
      <w:marBottom w:val="0"/>
      <w:divBdr>
        <w:top w:val="none" w:sz="0" w:space="0" w:color="auto"/>
        <w:left w:val="none" w:sz="0" w:space="0" w:color="auto"/>
        <w:bottom w:val="none" w:sz="0" w:space="0" w:color="auto"/>
        <w:right w:val="none" w:sz="0" w:space="0" w:color="auto"/>
      </w:divBdr>
    </w:div>
    <w:div w:id="1265117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3008</Words>
  <Characters>17148</Characters>
  <Application>Microsoft Office Outlook</Application>
  <DocSecurity>0</DocSecurity>
  <Lines>0</Lines>
  <Paragraphs>0</Paragraphs>
  <ScaleCrop>false</ScaleCrop>
  <Company>MinFin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Тодорова</dc:creator>
  <cp:keywords/>
  <dc:description/>
  <cp:lastModifiedBy>e.tonova</cp:lastModifiedBy>
  <cp:revision>3</cp:revision>
  <cp:lastPrinted>2021-03-04T14:37:00Z</cp:lastPrinted>
  <dcterms:created xsi:type="dcterms:W3CDTF">2023-02-06T15:35:00Z</dcterms:created>
  <dcterms:modified xsi:type="dcterms:W3CDTF">2023-09-27T09:00:00Z</dcterms:modified>
</cp:coreProperties>
</file>